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02" w:rsidRPr="009A6F1C" w:rsidRDefault="00B84002" w:rsidP="00B84002">
      <w:pPr>
        <w:spacing w:after="120"/>
        <w:jc w:val="center"/>
        <w:rPr>
          <w:rFonts w:ascii="Cambria" w:hAnsi="Cambria"/>
          <w:b/>
          <w:sz w:val="32"/>
          <w:szCs w:val="32"/>
        </w:rPr>
      </w:pPr>
      <w:bookmarkStart w:id="0" w:name="_GoBack"/>
      <w:bookmarkEnd w:id="0"/>
      <w:r w:rsidRPr="009A6F1C">
        <w:rPr>
          <w:rFonts w:ascii="Cambria" w:hAnsi="Cambria"/>
          <w:b/>
          <w:sz w:val="32"/>
          <w:szCs w:val="32"/>
        </w:rPr>
        <w:t>Consumer Confidence Report</w:t>
      </w:r>
    </w:p>
    <w:p w:rsidR="00B84002" w:rsidRPr="009A6F1C" w:rsidRDefault="0048040A" w:rsidP="00B84002">
      <w:pPr>
        <w:spacing w:after="120"/>
        <w:jc w:val="center"/>
        <w:rPr>
          <w:rFonts w:ascii="Cambria" w:hAnsi="Cambria"/>
          <w:color w:val="0000FF"/>
          <w:sz w:val="32"/>
          <w:szCs w:val="32"/>
        </w:rPr>
      </w:pPr>
      <w:r w:rsidRPr="009A6F1C">
        <w:rPr>
          <w:rFonts w:ascii="Cambria" w:hAnsi="Cambria"/>
          <w:sz w:val="32"/>
          <w:szCs w:val="32"/>
        </w:rPr>
        <w:t>Canaan Water Department</w:t>
      </w:r>
    </w:p>
    <w:p w:rsidR="00B84002" w:rsidRPr="001E6858" w:rsidRDefault="00B84002" w:rsidP="00B84002">
      <w:pPr>
        <w:spacing w:after="120"/>
        <w:jc w:val="center"/>
        <w:rPr>
          <w:rFonts w:ascii="Cambria" w:hAnsi="Cambria"/>
          <w:sz w:val="28"/>
          <w:szCs w:val="28"/>
        </w:rPr>
      </w:pPr>
      <w:r w:rsidRPr="009A6F1C">
        <w:rPr>
          <w:rFonts w:ascii="Cambria" w:hAnsi="Cambria"/>
          <w:sz w:val="32"/>
          <w:szCs w:val="32"/>
        </w:rPr>
        <w:t>20</w:t>
      </w:r>
      <w:r w:rsidR="006208F9">
        <w:rPr>
          <w:rFonts w:ascii="Cambria" w:hAnsi="Cambria"/>
          <w:sz w:val="32"/>
          <w:szCs w:val="32"/>
        </w:rPr>
        <w:t>2</w:t>
      </w:r>
      <w:r w:rsidR="00133E1E">
        <w:rPr>
          <w:rFonts w:ascii="Cambria" w:hAnsi="Cambria"/>
          <w:sz w:val="32"/>
          <w:szCs w:val="32"/>
        </w:rPr>
        <w:t>3</w:t>
      </w:r>
    </w:p>
    <w:p w:rsidR="00B84002" w:rsidRPr="009A6F1C" w:rsidRDefault="00B84002" w:rsidP="00B84002">
      <w:pPr>
        <w:rPr>
          <w:rFonts w:ascii="Cambria" w:hAnsi="Cambria"/>
          <w:b/>
          <w:bCs/>
          <w:sz w:val="21"/>
          <w:szCs w:val="21"/>
        </w:rPr>
      </w:pPr>
      <w:r w:rsidRPr="009A6F1C">
        <w:rPr>
          <w:rFonts w:ascii="Cambria" w:hAnsi="Cambria"/>
          <w:b/>
          <w:bCs/>
          <w:sz w:val="21"/>
          <w:szCs w:val="21"/>
        </w:rPr>
        <w:t>What is a Consumer Confidence Report?</w:t>
      </w:r>
    </w:p>
    <w:p w:rsidR="00B84002" w:rsidRPr="009A6F1C" w:rsidRDefault="00732400" w:rsidP="00B84002">
      <w:pPr>
        <w:rPr>
          <w:rFonts w:ascii="Cambria" w:hAnsi="Cambria"/>
          <w:sz w:val="21"/>
          <w:szCs w:val="21"/>
        </w:rPr>
      </w:pPr>
      <w:r>
        <w:rPr>
          <w:rFonts w:ascii="Cambria" w:hAnsi="Cambria"/>
          <w:b/>
          <w:bCs/>
          <w:noProof/>
          <w:sz w:val="21"/>
          <w:szCs w:val="21"/>
        </w:rPr>
        <w:drawing>
          <wp:anchor distT="0" distB="0" distL="0" distR="0" simplePos="0" relativeHeight="251657728" behindDoc="0" locked="0" layoutInCell="1" allowOverlap="0">
            <wp:simplePos x="0" y="0"/>
            <wp:positionH relativeFrom="column">
              <wp:posOffset>1371600</wp:posOffset>
            </wp:positionH>
            <wp:positionV relativeFrom="line">
              <wp:posOffset>132080</wp:posOffset>
            </wp:positionV>
            <wp:extent cx="1699260" cy="2228850"/>
            <wp:effectExtent l="19050" t="0" r="0" b="0"/>
            <wp:wrapSquare wrapText="bothSides"/>
            <wp:docPr id="2" name="Picture 2" descr="psa_waterglass_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_waterglass_example"/>
                    <pic:cNvPicPr>
                      <a:picLocks noChangeAspect="1" noChangeArrowheads="1"/>
                    </pic:cNvPicPr>
                  </pic:nvPicPr>
                  <pic:blipFill>
                    <a:blip r:embed="rId8" cstate="print"/>
                    <a:srcRect r="10800"/>
                    <a:stretch>
                      <a:fillRect/>
                    </a:stretch>
                  </pic:blipFill>
                  <pic:spPr bwMode="auto">
                    <a:xfrm>
                      <a:off x="0" y="0"/>
                      <a:ext cx="1699260" cy="2228850"/>
                    </a:xfrm>
                    <a:prstGeom prst="rect">
                      <a:avLst/>
                    </a:prstGeom>
                    <a:noFill/>
                  </pic:spPr>
                </pic:pic>
              </a:graphicData>
            </a:graphic>
          </wp:anchor>
        </w:drawing>
      </w:r>
      <w:r w:rsidR="00B84002" w:rsidRPr="009A6F1C">
        <w:rPr>
          <w:rFonts w:ascii="Cambria" w:hAnsi="Cambria"/>
          <w:bCs/>
          <w:sz w:val="21"/>
          <w:szCs w:val="21"/>
        </w:rPr>
        <w:t>The Consumer Confidence Report (</w:t>
      </w:r>
      <w:smartTag w:uri="urn:schemas-microsoft-com:office:smarttags" w:element="stockticker">
        <w:r w:rsidR="00B84002" w:rsidRPr="009A6F1C">
          <w:rPr>
            <w:rFonts w:ascii="Cambria" w:hAnsi="Cambria"/>
            <w:bCs/>
            <w:sz w:val="21"/>
            <w:szCs w:val="21"/>
          </w:rPr>
          <w:t>CCR</w:t>
        </w:r>
      </w:smartTag>
      <w:r w:rsidR="00B84002" w:rsidRPr="009A6F1C">
        <w:rPr>
          <w:rFonts w:ascii="Cambria" w:hAnsi="Cambria"/>
          <w:bCs/>
          <w:sz w:val="21"/>
          <w:szCs w:val="21"/>
        </w:rPr>
        <w:t>) details the quality of your drinking water, where it comes from, and where you can get more information.</w:t>
      </w:r>
      <w:r w:rsidR="00B84002" w:rsidRPr="009A6F1C" w:rsidDel="00040828">
        <w:rPr>
          <w:rFonts w:ascii="Cambria" w:hAnsi="Cambria"/>
          <w:bCs/>
          <w:sz w:val="21"/>
          <w:szCs w:val="21"/>
        </w:rPr>
        <w:t xml:space="preserve"> </w:t>
      </w:r>
      <w:r w:rsidR="00B84002" w:rsidRPr="009A6F1C">
        <w:rPr>
          <w:rFonts w:ascii="Cambria" w:hAnsi="Cambria"/>
          <w:bCs/>
          <w:sz w:val="21"/>
          <w:szCs w:val="21"/>
        </w:rPr>
        <w:t xml:space="preserve">This annual report documents all detected primary and secondary drinking water parameters, and compares them to their respective standards known as Maximum Contaminant Levels (MCLs). </w:t>
      </w:r>
    </w:p>
    <w:p w:rsidR="00B84002" w:rsidRPr="009A6F1C" w:rsidRDefault="00B84002" w:rsidP="00B84002">
      <w:pPr>
        <w:spacing w:after="120"/>
        <w:rPr>
          <w:rFonts w:ascii="Cambria" w:hAnsi="Cambria"/>
          <w:b/>
          <w:color w:val="0000FF"/>
          <w:sz w:val="21"/>
          <w:szCs w:val="21"/>
        </w:rPr>
      </w:pPr>
    </w:p>
    <w:p w:rsidR="00B84002" w:rsidRPr="009A6F1C" w:rsidRDefault="00B84002" w:rsidP="00B84002">
      <w:pPr>
        <w:spacing w:after="120"/>
        <w:rPr>
          <w:rFonts w:ascii="Cambria" w:hAnsi="Cambria"/>
          <w:sz w:val="21"/>
          <w:szCs w:val="21"/>
        </w:rPr>
      </w:pPr>
      <w:r w:rsidRPr="009A6F1C">
        <w:rPr>
          <w:rFonts w:ascii="Cambria" w:hAnsi="Cambria"/>
          <w:b/>
          <w:sz w:val="21"/>
          <w:szCs w:val="21"/>
        </w:rPr>
        <w:t>The sources of drinking water</w:t>
      </w:r>
      <w:r w:rsidRPr="009A6F1C">
        <w:rPr>
          <w:rFonts w:ascii="Cambria" w:hAnsi="Cambria"/>
          <w:sz w:val="21"/>
          <w:szCs w:val="21"/>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w:t>
      </w:r>
    </w:p>
    <w:p w:rsidR="00B84002" w:rsidRPr="009A6F1C" w:rsidRDefault="00B84002" w:rsidP="00B84002">
      <w:pPr>
        <w:spacing w:after="120"/>
        <w:rPr>
          <w:rFonts w:ascii="Cambria" w:hAnsi="Cambria"/>
          <w:sz w:val="21"/>
          <w:szCs w:val="21"/>
        </w:rPr>
      </w:pPr>
      <w:r w:rsidRPr="009A6F1C">
        <w:rPr>
          <w:rFonts w:ascii="Cambria" w:hAnsi="Cambria"/>
          <w:b/>
          <w:sz w:val="21"/>
          <w:szCs w:val="21"/>
        </w:rPr>
        <w:t>Contaminants that may be present</w:t>
      </w:r>
      <w:r w:rsidRPr="009A6F1C">
        <w:rPr>
          <w:rFonts w:ascii="Cambria" w:hAnsi="Cambria"/>
          <w:sz w:val="21"/>
          <w:szCs w:val="21"/>
        </w:rPr>
        <w:t xml:space="preserve"> in source water include:</w:t>
      </w:r>
    </w:p>
    <w:p w:rsidR="00B84002" w:rsidRPr="009A6F1C" w:rsidRDefault="00B84002" w:rsidP="00B84002">
      <w:pPr>
        <w:spacing w:after="120"/>
        <w:rPr>
          <w:rFonts w:ascii="Cambria" w:hAnsi="Cambria"/>
          <w:sz w:val="21"/>
          <w:szCs w:val="21"/>
        </w:rPr>
      </w:pPr>
      <w:r w:rsidRPr="009A6F1C">
        <w:rPr>
          <w:rFonts w:ascii="Cambria" w:hAnsi="Cambria"/>
          <w:b/>
          <w:sz w:val="21"/>
          <w:szCs w:val="21"/>
        </w:rPr>
        <w:t>Microbial contaminants</w:t>
      </w:r>
      <w:r w:rsidRPr="009A6F1C">
        <w:rPr>
          <w:rFonts w:ascii="Cambria" w:hAnsi="Cambria"/>
          <w:sz w:val="21"/>
          <w:szCs w:val="21"/>
        </w:rPr>
        <w:t>, such as viruses and bacteria, which may come from sewage treatment plants, septic systems, agricultural livestock operations, and wildlife.</w:t>
      </w:r>
    </w:p>
    <w:p w:rsidR="00B84002" w:rsidRPr="009A6F1C" w:rsidRDefault="00B84002" w:rsidP="00B84002">
      <w:pPr>
        <w:spacing w:after="120"/>
        <w:rPr>
          <w:rFonts w:ascii="Cambria" w:hAnsi="Cambria"/>
          <w:sz w:val="21"/>
          <w:szCs w:val="21"/>
        </w:rPr>
      </w:pPr>
      <w:r w:rsidRPr="009A6F1C">
        <w:rPr>
          <w:rFonts w:ascii="Cambria" w:hAnsi="Cambria"/>
          <w:b/>
          <w:sz w:val="21"/>
          <w:szCs w:val="21"/>
        </w:rPr>
        <w:t>Inorganic contaminants</w:t>
      </w:r>
      <w:r w:rsidRPr="009A6F1C">
        <w:rPr>
          <w:rFonts w:ascii="Cambria" w:hAnsi="Cambria"/>
          <w:sz w:val="21"/>
          <w:szCs w:val="21"/>
        </w:rPr>
        <w:t>, such as salts and metals, which can be naturally occurring or result from urban storm water runoff, industrial or domestic wastewater discharges, oil and gas production, mining or farming.</w:t>
      </w:r>
    </w:p>
    <w:p w:rsidR="00B84002" w:rsidRPr="009A6F1C" w:rsidRDefault="00B84002" w:rsidP="00B84002">
      <w:pPr>
        <w:spacing w:after="120"/>
        <w:rPr>
          <w:rFonts w:ascii="Cambria" w:hAnsi="Cambria"/>
          <w:sz w:val="21"/>
          <w:szCs w:val="21"/>
        </w:rPr>
      </w:pPr>
      <w:r w:rsidRPr="009A6F1C">
        <w:rPr>
          <w:rFonts w:ascii="Cambria" w:hAnsi="Cambria"/>
          <w:b/>
          <w:sz w:val="21"/>
          <w:szCs w:val="21"/>
        </w:rPr>
        <w:t>Pesticides and herbicides</w:t>
      </w:r>
      <w:r w:rsidRPr="009A6F1C">
        <w:rPr>
          <w:rFonts w:ascii="Cambria" w:hAnsi="Cambria"/>
          <w:sz w:val="21"/>
          <w:szCs w:val="21"/>
        </w:rPr>
        <w:t>, which may come from a variety of sources such as agriculture, urban stormwater runoff, and residential uses.</w:t>
      </w:r>
    </w:p>
    <w:p w:rsidR="00B84002" w:rsidRPr="009A6F1C" w:rsidRDefault="00B84002" w:rsidP="00B84002">
      <w:pPr>
        <w:spacing w:after="120"/>
        <w:rPr>
          <w:rFonts w:ascii="Cambria" w:hAnsi="Cambria"/>
          <w:sz w:val="21"/>
          <w:szCs w:val="21"/>
        </w:rPr>
      </w:pPr>
      <w:r w:rsidRPr="009A6F1C">
        <w:rPr>
          <w:rFonts w:ascii="Cambria" w:hAnsi="Cambria"/>
          <w:b/>
          <w:sz w:val="21"/>
          <w:szCs w:val="21"/>
        </w:rPr>
        <w:t>Organic chemical contaminants</w:t>
      </w:r>
      <w:r w:rsidRPr="009A6F1C">
        <w:rPr>
          <w:rFonts w:ascii="Cambria" w:hAnsi="Cambria"/>
          <w:sz w:val="21"/>
          <w:szCs w:val="21"/>
        </w:rPr>
        <w:t>, including synthetic and volatile organic chemicals, which are by-products of industrial processes and petroleum production, and can also come from gas stations, urban storm water runoff, and septic systems.</w:t>
      </w:r>
    </w:p>
    <w:p w:rsidR="00B84002" w:rsidRPr="009A6F1C" w:rsidRDefault="00B84002" w:rsidP="00B84002">
      <w:pPr>
        <w:spacing w:after="120"/>
        <w:rPr>
          <w:rFonts w:ascii="Cambria" w:hAnsi="Cambria"/>
          <w:sz w:val="21"/>
          <w:szCs w:val="21"/>
        </w:rPr>
      </w:pPr>
      <w:r w:rsidRPr="009A6F1C">
        <w:rPr>
          <w:rFonts w:ascii="Cambria" w:hAnsi="Cambria"/>
          <w:b/>
          <w:sz w:val="21"/>
          <w:szCs w:val="21"/>
        </w:rPr>
        <w:t>Radioactive contaminants</w:t>
      </w:r>
      <w:r w:rsidRPr="009A6F1C">
        <w:rPr>
          <w:rFonts w:ascii="Cambria" w:hAnsi="Cambria"/>
          <w:sz w:val="21"/>
          <w:szCs w:val="21"/>
        </w:rPr>
        <w:t>, which can be naturally-occurring or be the result of oil and gas production and mining activities.</w:t>
      </w:r>
    </w:p>
    <w:p w:rsidR="00B84002" w:rsidRPr="009A6F1C" w:rsidRDefault="00B84002" w:rsidP="00B84002">
      <w:pPr>
        <w:spacing w:after="120"/>
        <w:rPr>
          <w:rFonts w:ascii="Cambria" w:hAnsi="Cambria"/>
          <w:sz w:val="21"/>
          <w:szCs w:val="21"/>
        </w:rPr>
      </w:pPr>
      <w:r w:rsidRPr="009A6F1C">
        <w:rPr>
          <w:rFonts w:ascii="Cambria" w:hAnsi="Cambria"/>
          <w:b/>
          <w:sz w:val="21"/>
          <w:szCs w:val="21"/>
        </w:rPr>
        <w:t>In order to ensure that tap water is safe to drink</w:t>
      </w:r>
      <w:r w:rsidRPr="009A6F1C">
        <w:rPr>
          <w:rFonts w:ascii="Cambria" w:hAnsi="Cambria"/>
          <w:sz w:val="21"/>
          <w:szCs w:val="21"/>
        </w:rPr>
        <w:t xml:space="preserve">, EPA prescribes regulations which limit the amount of certain contaminants in water provided by public water systems.  The US Food and Drug Administration (FDA) regulations establish limits for contaminants in bottled water which must provide the same protection for public health. </w:t>
      </w:r>
    </w:p>
    <w:p w:rsidR="00B84002" w:rsidRPr="009A6F1C" w:rsidRDefault="00B84002" w:rsidP="00B84002">
      <w:pPr>
        <w:spacing w:after="120"/>
        <w:rPr>
          <w:rFonts w:ascii="Cambria" w:hAnsi="Cambria"/>
          <w:b/>
          <w:sz w:val="21"/>
          <w:szCs w:val="21"/>
        </w:rPr>
      </w:pPr>
      <w:r w:rsidRPr="009A6F1C">
        <w:rPr>
          <w:rFonts w:ascii="Cambria" w:hAnsi="Cambria"/>
          <w:b/>
          <w:sz w:val="21"/>
          <w:szCs w:val="21"/>
        </w:rPr>
        <w:t>What is the source of my drinking water?</w:t>
      </w:r>
    </w:p>
    <w:p w:rsidR="00B84002" w:rsidRPr="009A6F1C" w:rsidRDefault="0048040A" w:rsidP="00B84002">
      <w:pPr>
        <w:spacing w:after="120"/>
        <w:rPr>
          <w:rFonts w:ascii="Cambria" w:hAnsi="Cambria"/>
          <w:sz w:val="21"/>
          <w:szCs w:val="21"/>
        </w:rPr>
      </w:pPr>
      <w:r w:rsidRPr="009A6F1C">
        <w:rPr>
          <w:rFonts w:ascii="Cambria" w:hAnsi="Cambria"/>
          <w:sz w:val="21"/>
          <w:szCs w:val="21"/>
        </w:rPr>
        <w:t>The Canaan water system has two sources.  The primary source is Canaan Street Lake.  There is also a bedrock well that was placed in service during 2010.  Water from this well is blended with water from the lake to improve the overall water quality.  The lake has a reported safe yield of 1.0 million gallons per day.  The treatment plant is based on the slow sand water filtration concept.  Dual raw water pumps feed three filter beds.  Each filter consists of a sand bed approximately four feet deep and support gravel over perforated under-drain.  Combined flow from the lake and well is treated with sodium hypochlorite before entering the clearwell, which provides chlorine contact time.  Sodium hydroxide is added to raise the pH of the water and make it less corrosive to piping and fixtures.  A 294,000-gallon tank provides the water system storage.</w:t>
      </w:r>
    </w:p>
    <w:p w:rsidR="00B84002" w:rsidRPr="009A6F1C" w:rsidRDefault="00B84002" w:rsidP="00B84002">
      <w:pPr>
        <w:spacing w:after="120"/>
        <w:rPr>
          <w:rFonts w:ascii="Cambria" w:hAnsi="Cambria"/>
          <w:b/>
          <w:sz w:val="21"/>
          <w:szCs w:val="21"/>
        </w:rPr>
      </w:pPr>
      <w:r w:rsidRPr="009A6F1C">
        <w:rPr>
          <w:rFonts w:ascii="Cambria" w:hAnsi="Cambria"/>
          <w:b/>
          <w:sz w:val="21"/>
          <w:szCs w:val="21"/>
        </w:rPr>
        <w:t>Why are contaminants in my water?</w:t>
      </w:r>
      <w:r w:rsidRPr="009A6F1C">
        <w:rPr>
          <w:rFonts w:ascii="Cambria" w:hAnsi="Cambria"/>
          <w:sz w:val="21"/>
          <w:szCs w:val="21"/>
        </w:rPr>
        <w:t xml:space="preserve"> Drinking water, including bottled water, may reasonably be expected to contain at least small amounts of </w:t>
      </w:r>
      <w:r w:rsidRPr="009A6F1C">
        <w:rPr>
          <w:rFonts w:ascii="Cambria" w:hAnsi="Cambria"/>
          <w:sz w:val="21"/>
          <w:szCs w:val="21"/>
        </w:rPr>
        <w:t>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r w:rsidRPr="009A6F1C">
        <w:rPr>
          <w:rFonts w:ascii="Cambria" w:hAnsi="Cambria"/>
          <w:b/>
          <w:sz w:val="21"/>
          <w:szCs w:val="21"/>
        </w:rPr>
        <w:t xml:space="preserve"> </w:t>
      </w:r>
    </w:p>
    <w:p w:rsidR="00B84002" w:rsidRPr="009A6F1C" w:rsidRDefault="00B84002" w:rsidP="00B84002">
      <w:pPr>
        <w:spacing w:after="120"/>
        <w:rPr>
          <w:rFonts w:ascii="Cambria" w:hAnsi="Cambria"/>
          <w:sz w:val="21"/>
          <w:szCs w:val="21"/>
        </w:rPr>
      </w:pPr>
      <w:r w:rsidRPr="009A6F1C">
        <w:rPr>
          <w:rFonts w:ascii="Cambria" w:hAnsi="Cambria"/>
          <w:b/>
          <w:sz w:val="21"/>
          <w:szCs w:val="21"/>
        </w:rPr>
        <w:t xml:space="preserve">Do I need to take special precautions? </w:t>
      </w:r>
      <w:r w:rsidRPr="009A6F1C">
        <w:rPr>
          <w:rFonts w:ascii="Cambria" w:hAnsi="Cambria"/>
          <w:sz w:val="21"/>
          <w:szCs w:val="21"/>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w:t>
      </w:r>
      <w:r w:rsidRPr="009A6F1C">
        <w:rPr>
          <w:rFonts w:ascii="Cambria" w:hAnsi="Cambria"/>
          <w:color w:val="0000FF"/>
          <w:sz w:val="21"/>
          <w:szCs w:val="21"/>
        </w:rPr>
        <w:t xml:space="preserve"> </w:t>
      </w:r>
      <w:r w:rsidRPr="009A6F1C">
        <w:rPr>
          <w:rFonts w:ascii="Cambria" w:hAnsi="Cambria"/>
          <w:sz w:val="21"/>
          <w:szCs w:val="21"/>
        </w:rPr>
        <w:t xml:space="preserve">elderly, and infants can be particularly at risk from infections.  These people should seek advice about drinking water from their health care providers. EPA/CDC guidelines on appropriate means to lessen the risk of infection by </w:t>
      </w:r>
      <w:r w:rsidRPr="009A6F1C">
        <w:rPr>
          <w:rFonts w:ascii="Cambria" w:hAnsi="Cambria"/>
          <w:i/>
          <w:sz w:val="21"/>
          <w:szCs w:val="21"/>
        </w:rPr>
        <w:t>Cryptosporidium</w:t>
      </w:r>
      <w:r w:rsidRPr="009A6F1C">
        <w:rPr>
          <w:rFonts w:ascii="Cambria" w:hAnsi="Cambria"/>
          <w:sz w:val="21"/>
          <w:szCs w:val="21"/>
        </w:rPr>
        <w:t xml:space="preserve"> and other microbial contaminants are available from the Safe Drinking Water Hotline at 1-800-426-4791.</w:t>
      </w:r>
    </w:p>
    <w:p w:rsidR="00B84002" w:rsidRPr="009A6F1C" w:rsidRDefault="00B84002" w:rsidP="00B84002">
      <w:pPr>
        <w:jc w:val="both"/>
        <w:rPr>
          <w:rFonts w:ascii="Cambria" w:hAnsi="Cambria"/>
          <w:b/>
          <w:sz w:val="21"/>
          <w:szCs w:val="21"/>
        </w:rPr>
      </w:pPr>
      <w:r w:rsidRPr="009A6F1C">
        <w:rPr>
          <w:rFonts w:ascii="Cambria" w:hAnsi="Cambria"/>
          <w:b/>
          <w:sz w:val="21"/>
          <w:szCs w:val="21"/>
        </w:rPr>
        <w:t>Source Water Assessment Summary</w:t>
      </w:r>
    </w:p>
    <w:p w:rsidR="00B84002" w:rsidRPr="009A6F1C" w:rsidRDefault="00B84002" w:rsidP="00B84002">
      <w:pPr>
        <w:rPr>
          <w:rFonts w:ascii="Cambria" w:hAnsi="Cambria"/>
          <w:sz w:val="21"/>
          <w:szCs w:val="21"/>
        </w:rPr>
      </w:pPr>
      <w:smartTag w:uri="urn:schemas-microsoft-com:office:smarttags" w:element="stockticker">
        <w:r w:rsidRPr="009A6F1C">
          <w:rPr>
            <w:rFonts w:ascii="Cambria" w:hAnsi="Cambria"/>
            <w:sz w:val="21"/>
            <w:szCs w:val="21"/>
          </w:rPr>
          <w:t>DES</w:t>
        </w:r>
      </w:smartTag>
      <w:r w:rsidRPr="009A6F1C">
        <w:rPr>
          <w:rFonts w:ascii="Cambria" w:hAnsi="Cambria"/>
          <w:sz w:val="21"/>
          <w:szCs w:val="21"/>
        </w:rPr>
        <w:t xml:space="preserve"> prepared drinking water source assessment reports for all public water systems between 2000 and 2003 in an effort to assess the vulnerability of each of the state’s public water supply sources. Included in the report is a map of each source water protection area, a list of potential and known contamination sources, and a summary of available protection options.  The results of the assessment, prepared </w:t>
      </w:r>
      <w:r w:rsidR="00E76BD5" w:rsidRPr="009A6F1C">
        <w:rPr>
          <w:rFonts w:ascii="Cambria" w:hAnsi="Cambria"/>
          <w:sz w:val="21"/>
          <w:szCs w:val="21"/>
        </w:rPr>
        <w:t xml:space="preserve">during </w:t>
      </w:r>
      <w:r w:rsidR="00EC43AA" w:rsidRPr="009A6F1C">
        <w:rPr>
          <w:rFonts w:ascii="Cambria" w:hAnsi="Cambria"/>
          <w:sz w:val="21"/>
          <w:szCs w:val="21"/>
        </w:rPr>
        <w:t xml:space="preserve">2002, </w:t>
      </w:r>
      <w:r w:rsidRPr="009A6F1C">
        <w:rPr>
          <w:rFonts w:ascii="Cambria" w:hAnsi="Cambria"/>
          <w:sz w:val="21"/>
          <w:szCs w:val="21"/>
        </w:rPr>
        <w:t xml:space="preserve">are noted below.  </w:t>
      </w:r>
    </w:p>
    <w:p w:rsidR="00B84002" w:rsidRPr="009A6F1C" w:rsidRDefault="00B84002" w:rsidP="00B84002">
      <w:pPr>
        <w:jc w:val="both"/>
        <w:rPr>
          <w:rFonts w:ascii="Cambria" w:hAnsi="Cambria"/>
          <w:sz w:val="21"/>
          <w:szCs w:val="21"/>
        </w:rPr>
      </w:pPr>
    </w:p>
    <w:p w:rsidR="00EC43AA" w:rsidRPr="009A6F1C" w:rsidRDefault="00EC43AA" w:rsidP="00EC43AA">
      <w:pPr>
        <w:rPr>
          <w:rFonts w:ascii="Cambria" w:hAnsi="Cambria"/>
          <w:sz w:val="21"/>
          <w:szCs w:val="21"/>
        </w:rPr>
      </w:pPr>
      <w:r w:rsidRPr="009A6F1C">
        <w:rPr>
          <w:rFonts w:ascii="Cambria" w:hAnsi="Cambria"/>
          <w:sz w:val="21"/>
          <w:szCs w:val="21"/>
        </w:rPr>
        <w:t xml:space="preserve">The lake source received 0 high susceptibility ratings, 3 medium susceptibility ratings, and 9 low susceptibility ratings. </w:t>
      </w:r>
    </w:p>
    <w:p w:rsidR="009A4456" w:rsidRPr="009A6F1C" w:rsidRDefault="009A4456" w:rsidP="00EC43AA">
      <w:pPr>
        <w:rPr>
          <w:rFonts w:ascii="Cambria" w:hAnsi="Cambria"/>
          <w:sz w:val="21"/>
          <w:szCs w:val="21"/>
        </w:rPr>
      </w:pPr>
    </w:p>
    <w:p w:rsidR="00EC43AA" w:rsidRPr="009A6F1C" w:rsidRDefault="00EC43AA" w:rsidP="00EC43AA">
      <w:pPr>
        <w:rPr>
          <w:rFonts w:ascii="Cambria" w:hAnsi="Cambria"/>
          <w:sz w:val="21"/>
          <w:szCs w:val="21"/>
        </w:rPr>
      </w:pPr>
      <w:r w:rsidRPr="009A6F1C">
        <w:rPr>
          <w:rFonts w:ascii="Cambria" w:hAnsi="Cambria"/>
          <w:sz w:val="21"/>
          <w:szCs w:val="21"/>
        </w:rPr>
        <w:t>The well has not been rated.</w:t>
      </w:r>
    </w:p>
    <w:p w:rsidR="00B84002" w:rsidRPr="009A6F1C" w:rsidRDefault="00B84002" w:rsidP="00B84002">
      <w:pPr>
        <w:rPr>
          <w:rFonts w:ascii="Cambria" w:hAnsi="Cambria"/>
          <w:sz w:val="21"/>
          <w:szCs w:val="21"/>
        </w:rPr>
      </w:pPr>
    </w:p>
    <w:p w:rsidR="00E76BD5" w:rsidRPr="009A6F1C" w:rsidRDefault="00E76BD5" w:rsidP="00E76BD5">
      <w:pPr>
        <w:rPr>
          <w:rFonts w:ascii="Cambria" w:hAnsi="Cambria"/>
          <w:color w:val="0000FF"/>
          <w:sz w:val="21"/>
          <w:szCs w:val="21"/>
        </w:rPr>
      </w:pPr>
      <w:r w:rsidRPr="009A6F1C">
        <w:rPr>
          <w:rFonts w:ascii="Cambria" w:hAnsi="Cambria"/>
          <w:sz w:val="21"/>
          <w:szCs w:val="21"/>
        </w:rPr>
        <w:t xml:space="preserve">Note:  This information is over 10 years old and includes information that was current at the time the report was completed.  Therefore, some of the ratings might be different if updated to reflect current information.  At the present time, </w:t>
      </w:r>
      <w:smartTag w:uri="urn:schemas-microsoft-com:office:smarttags" w:element="stockticker">
        <w:r w:rsidRPr="009A6F1C">
          <w:rPr>
            <w:rFonts w:ascii="Cambria" w:hAnsi="Cambria"/>
            <w:sz w:val="21"/>
            <w:szCs w:val="21"/>
          </w:rPr>
          <w:t>DES</w:t>
        </w:r>
      </w:smartTag>
      <w:r w:rsidRPr="009A6F1C">
        <w:rPr>
          <w:rFonts w:ascii="Cambria" w:hAnsi="Cambria"/>
          <w:sz w:val="21"/>
          <w:szCs w:val="21"/>
        </w:rPr>
        <w:t xml:space="preserve"> has </w:t>
      </w:r>
      <w:r w:rsidRPr="009A6F1C">
        <w:rPr>
          <w:rFonts w:ascii="Cambria" w:hAnsi="Cambria"/>
          <w:sz w:val="21"/>
          <w:szCs w:val="21"/>
        </w:rPr>
        <w:lastRenderedPageBreak/>
        <w:t>no plans to update this data but we are required to present it in this report.</w:t>
      </w:r>
    </w:p>
    <w:p w:rsidR="00E76BD5" w:rsidRPr="009A6F1C" w:rsidRDefault="00E76BD5" w:rsidP="00E76BD5">
      <w:pPr>
        <w:jc w:val="both"/>
        <w:rPr>
          <w:rFonts w:ascii="Cambria" w:hAnsi="Cambria"/>
          <w:sz w:val="21"/>
          <w:szCs w:val="21"/>
        </w:rPr>
      </w:pPr>
    </w:p>
    <w:p w:rsidR="00E76BD5" w:rsidRPr="009A6F1C" w:rsidRDefault="00E76BD5" w:rsidP="00E76BD5">
      <w:pPr>
        <w:rPr>
          <w:rFonts w:ascii="Cambria" w:hAnsi="Cambria"/>
          <w:sz w:val="21"/>
          <w:szCs w:val="21"/>
        </w:rPr>
      </w:pPr>
      <w:r w:rsidRPr="009A6F1C">
        <w:rPr>
          <w:rFonts w:ascii="Cambria" w:hAnsi="Cambria"/>
          <w:sz w:val="21"/>
          <w:szCs w:val="21"/>
        </w:rPr>
        <w:t xml:space="preserve">The complete Assessment Report is available for review at </w:t>
      </w:r>
      <w:r w:rsidR="00456747">
        <w:rPr>
          <w:rFonts w:ascii="Cambria" w:hAnsi="Cambria"/>
          <w:sz w:val="21"/>
          <w:szCs w:val="21"/>
        </w:rPr>
        <w:t>Canaan Water Department.</w:t>
      </w:r>
      <w:r w:rsidRPr="009A6F1C">
        <w:rPr>
          <w:rFonts w:ascii="Cambria" w:hAnsi="Cambria"/>
          <w:sz w:val="21"/>
          <w:szCs w:val="21"/>
        </w:rPr>
        <w:t xml:space="preserve"> For more information, call</w:t>
      </w:r>
      <w:r w:rsidRPr="009A6F1C">
        <w:rPr>
          <w:rFonts w:ascii="Cambria" w:hAnsi="Cambria"/>
          <w:b/>
          <w:sz w:val="21"/>
          <w:szCs w:val="21"/>
        </w:rPr>
        <w:t xml:space="preserve"> </w:t>
      </w:r>
      <w:r w:rsidR="00456747">
        <w:rPr>
          <w:rFonts w:ascii="Cambria" w:hAnsi="Cambria"/>
          <w:sz w:val="21"/>
          <w:szCs w:val="21"/>
        </w:rPr>
        <w:t>John Coffey at 304-9380</w:t>
      </w:r>
      <w:r w:rsidRPr="009A6F1C">
        <w:rPr>
          <w:rFonts w:ascii="Cambria" w:hAnsi="Cambria"/>
          <w:sz w:val="21"/>
          <w:szCs w:val="21"/>
        </w:rPr>
        <w:t xml:space="preserve"> </w:t>
      </w:r>
      <w:r w:rsidR="00A7734C">
        <w:rPr>
          <w:rFonts w:ascii="Cambria" w:hAnsi="Cambria"/>
          <w:sz w:val="21"/>
          <w:szCs w:val="21"/>
        </w:rPr>
        <w:t xml:space="preserve">or 523-9280 </w:t>
      </w:r>
      <w:r w:rsidRPr="009A6F1C">
        <w:rPr>
          <w:rFonts w:ascii="Cambria" w:hAnsi="Cambria"/>
          <w:sz w:val="21"/>
          <w:szCs w:val="21"/>
        </w:rPr>
        <w:t xml:space="preserve">or visit the </w:t>
      </w:r>
      <w:smartTag w:uri="urn:schemas-microsoft-com:office:smarttags" w:element="stockticker">
        <w:r w:rsidRPr="009A6F1C">
          <w:rPr>
            <w:rFonts w:ascii="Cambria" w:hAnsi="Cambria"/>
            <w:sz w:val="21"/>
            <w:szCs w:val="21"/>
          </w:rPr>
          <w:t>DES</w:t>
        </w:r>
      </w:smartTag>
      <w:r w:rsidRPr="009A6F1C">
        <w:rPr>
          <w:rFonts w:ascii="Cambria" w:hAnsi="Cambria"/>
          <w:sz w:val="21"/>
          <w:szCs w:val="21"/>
        </w:rPr>
        <w:t xml:space="preserve"> Drinking Water Source Assessment website at </w:t>
      </w:r>
      <w:hyperlink r:id="rId9" w:history="1">
        <w:r w:rsidR="009A4456" w:rsidRPr="009A6F1C">
          <w:rPr>
            <w:rStyle w:val="Hyperlink"/>
            <w:rFonts w:ascii="Cambria" w:hAnsi="Cambria"/>
            <w:sz w:val="21"/>
            <w:szCs w:val="21"/>
          </w:rPr>
          <w:t>http://des.nh.gov/organization/divisions/water/dwgb/dwspp/dwsap.htm</w:t>
        </w:r>
      </w:hyperlink>
      <w:r w:rsidRPr="009A6F1C">
        <w:rPr>
          <w:rFonts w:ascii="Cambria" w:hAnsi="Cambria"/>
          <w:sz w:val="21"/>
          <w:szCs w:val="21"/>
        </w:rPr>
        <w:t>.</w:t>
      </w:r>
    </w:p>
    <w:p w:rsidR="00E76BD5" w:rsidRPr="009A6F1C" w:rsidRDefault="00E76BD5" w:rsidP="00E76BD5">
      <w:pPr>
        <w:rPr>
          <w:sz w:val="21"/>
          <w:szCs w:val="21"/>
        </w:rPr>
      </w:pPr>
    </w:p>
    <w:p w:rsidR="00B84002" w:rsidRPr="009A6F1C" w:rsidRDefault="00B84002" w:rsidP="00B84002">
      <w:pPr>
        <w:spacing w:after="120"/>
        <w:rPr>
          <w:rFonts w:ascii="Cambria" w:hAnsi="Cambria"/>
          <w:b/>
          <w:sz w:val="21"/>
          <w:szCs w:val="21"/>
        </w:rPr>
      </w:pPr>
      <w:r w:rsidRPr="009A6F1C">
        <w:rPr>
          <w:rFonts w:ascii="Cambria" w:hAnsi="Cambria"/>
          <w:b/>
          <w:sz w:val="21"/>
          <w:szCs w:val="21"/>
        </w:rPr>
        <w:t>How can I get involved?</w:t>
      </w:r>
    </w:p>
    <w:p w:rsidR="00B84002" w:rsidRPr="009A6F1C" w:rsidRDefault="0048040A" w:rsidP="00B84002">
      <w:pPr>
        <w:spacing w:after="120"/>
        <w:rPr>
          <w:rFonts w:ascii="Cambria" w:hAnsi="Cambria"/>
          <w:sz w:val="21"/>
          <w:szCs w:val="21"/>
        </w:rPr>
      </w:pPr>
      <w:r w:rsidRPr="009A6F1C">
        <w:rPr>
          <w:rFonts w:ascii="Cambria" w:hAnsi="Cambria"/>
          <w:sz w:val="21"/>
          <w:szCs w:val="21"/>
        </w:rPr>
        <w:t>For information on how to become more involved with your water system, including meeting and election details, contact the Town Administrator.  He can be reached at the Canaan Town Hall, 523-4501</w:t>
      </w:r>
      <w:r w:rsidR="00DE5D79">
        <w:rPr>
          <w:rFonts w:ascii="Cambria" w:hAnsi="Cambria"/>
          <w:sz w:val="21"/>
          <w:szCs w:val="21"/>
        </w:rPr>
        <w:t xml:space="preserve"> ext. 5</w:t>
      </w:r>
      <w:r w:rsidRPr="009A6F1C">
        <w:rPr>
          <w:rFonts w:ascii="Cambria" w:hAnsi="Cambria"/>
          <w:sz w:val="21"/>
          <w:szCs w:val="21"/>
        </w:rPr>
        <w:t xml:space="preserve">.  </w:t>
      </w:r>
    </w:p>
    <w:p w:rsidR="009A6F1C" w:rsidRDefault="00B84002" w:rsidP="00B84002">
      <w:pPr>
        <w:spacing w:after="120"/>
        <w:rPr>
          <w:rFonts w:ascii="Cambria" w:hAnsi="Cambria"/>
          <w:b/>
          <w:sz w:val="21"/>
          <w:szCs w:val="21"/>
        </w:rPr>
      </w:pPr>
      <w:r w:rsidRPr="009A6F1C">
        <w:rPr>
          <w:rFonts w:ascii="Cambria" w:hAnsi="Cambria"/>
          <w:sz w:val="21"/>
          <w:szCs w:val="21"/>
        </w:rPr>
        <w:t xml:space="preserve">Violations and Other information: </w:t>
      </w:r>
      <w:r w:rsidR="009A4456" w:rsidRPr="002845D6">
        <w:rPr>
          <w:rFonts w:ascii="Cambria" w:hAnsi="Cambria"/>
          <w:sz w:val="21"/>
          <w:szCs w:val="21"/>
        </w:rPr>
        <w:t xml:space="preserve">The system had </w:t>
      </w:r>
      <w:r w:rsidR="00DE5D79" w:rsidRPr="002845D6">
        <w:rPr>
          <w:rFonts w:ascii="Cambria" w:hAnsi="Cambria"/>
          <w:sz w:val="21"/>
          <w:szCs w:val="21"/>
        </w:rPr>
        <w:t>no</w:t>
      </w:r>
      <w:r w:rsidR="009A4456" w:rsidRPr="002845D6">
        <w:rPr>
          <w:rFonts w:ascii="Cambria" w:hAnsi="Cambria"/>
          <w:sz w:val="21"/>
          <w:szCs w:val="21"/>
        </w:rPr>
        <w:t xml:space="preserve"> violations during 201</w:t>
      </w:r>
      <w:r w:rsidR="00AE2CFC" w:rsidRPr="002845D6">
        <w:rPr>
          <w:rFonts w:ascii="Cambria" w:hAnsi="Cambria"/>
          <w:sz w:val="21"/>
          <w:szCs w:val="21"/>
        </w:rPr>
        <w:t>6</w:t>
      </w:r>
      <w:r w:rsidR="009A4456" w:rsidRPr="002845D6">
        <w:rPr>
          <w:rFonts w:ascii="Cambria" w:hAnsi="Cambria"/>
          <w:sz w:val="21"/>
          <w:szCs w:val="21"/>
        </w:rPr>
        <w:t>.</w:t>
      </w:r>
      <w:r w:rsidR="009A4456" w:rsidRPr="009A6F1C">
        <w:rPr>
          <w:rFonts w:ascii="Cambria" w:hAnsi="Cambria"/>
          <w:sz w:val="21"/>
          <w:szCs w:val="21"/>
        </w:rPr>
        <w:t xml:space="preserve">  </w:t>
      </w:r>
    </w:p>
    <w:p w:rsidR="00B84002" w:rsidRPr="009A6F1C" w:rsidRDefault="00B84002" w:rsidP="00B84002">
      <w:pPr>
        <w:spacing w:after="120"/>
        <w:rPr>
          <w:rFonts w:ascii="Cambria" w:hAnsi="Cambria"/>
          <w:b/>
          <w:sz w:val="21"/>
          <w:szCs w:val="21"/>
        </w:rPr>
      </w:pPr>
      <w:r w:rsidRPr="009A6F1C">
        <w:rPr>
          <w:rFonts w:ascii="Cambria" w:hAnsi="Cambria"/>
          <w:b/>
          <w:sz w:val="21"/>
          <w:szCs w:val="21"/>
        </w:rPr>
        <w:t>Definitions</w:t>
      </w:r>
    </w:p>
    <w:p w:rsidR="00B84002" w:rsidRPr="009A6F1C" w:rsidRDefault="00B84002" w:rsidP="00B84002">
      <w:pPr>
        <w:spacing w:after="120"/>
        <w:rPr>
          <w:rFonts w:ascii="Cambria" w:hAnsi="Cambria"/>
          <w:sz w:val="21"/>
          <w:szCs w:val="21"/>
        </w:rPr>
      </w:pPr>
      <w:r w:rsidRPr="009A6F1C">
        <w:rPr>
          <w:rFonts w:ascii="Cambria" w:hAnsi="Cambria"/>
          <w:b/>
          <w:sz w:val="21"/>
          <w:szCs w:val="21"/>
        </w:rPr>
        <w:t xml:space="preserve">Ambient Groundwater Quality Standard </w:t>
      </w:r>
      <w:r w:rsidRPr="009A6F1C">
        <w:rPr>
          <w:rFonts w:ascii="Cambria" w:hAnsi="Cambria"/>
          <w:sz w:val="21"/>
          <w:szCs w:val="21"/>
        </w:rPr>
        <w:t>or</w:t>
      </w:r>
      <w:r w:rsidRPr="009A6F1C">
        <w:rPr>
          <w:rFonts w:ascii="Cambria" w:hAnsi="Cambria"/>
          <w:b/>
          <w:sz w:val="21"/>
          <w:szCs w:val="21"/>
        </w:rPr>
        <w:t xml:space="preserve"> AGQS</w:t>
      </w:r>
      <w:r w:rsidRPr="009A6F1C">
        <w:rPr>
          <w:rFonts w:ascii="Cambria" w:hAnsi="Cambria"/>
          <w:sz w:val="21"/>
          <w:szCs w:val="21"/>
        </w:rPr>
        <w:t xml:space="preserve">: The maximum concentration levels for contaminants in groundwater that are established under RSA 485-C, the Groundwater Protection Act. </w:t>
      </w:r>
    </w:p>
    <w:p w:rsidR="00B84002" w:rsidRPr="009A6F1C" w:rsidRDefault="00B84002" w:rsidP="00B84002">
      <w:pPr>
        <w:spacing w:after="120"/>
        <w:rPr>
          <w:rFonts w:ascii="Cambria" w:hAnsi="Cambria"/>
          <w:sz w:val="21"/>
          <w:szCs w:val="21"/>
        </w:rPr>
      </w:pPr>
      <w:r w:rsidRPr="009A6F1C">
        <w:rPr>
          <w:rFonts w:ascii="Cambria" w:hAnsi="Cambria"/>
          <w:b/>
          <w:sz w:val="21"/>
          <w:szCs w:val="21"/>
        </w:rPr>
        <w:t>Action Level</w:t>
      </w:r>
      <w:r w:rsidRPr="009A6F1C">
        <w:rPr>
          <w:rFonts w:ascii="Cambria" w:hAnsi="Cambria"/>
          <w:sz w:val="21"/>
          <w:szCs w:val="21"/>
        </w:rPr>
        <w:t xml:space="preserve"> or</w:t>
      </w:r>
      <w:r w:rsidRPr="009A6F1C">
        <w:rPr>
          <w:rFonts w:ascii="Cambria" w:hAnsi="Cambria"/>
          <w:b/>
          <w:sz w:val="21"/>
          <w:szCs w:val="21"/>
        </w:rPr>
        <w:t xml:space="preserve"> AL:</w:t>
      </w:r>
      <w:r w:rsidRPr="009A6F1C">
        <w:rPr>
          <w:rFonts w:ascii="Cambria" w:hAnsi="Cambria"/>
          <w:sz w:val="21"/>
          <w:szCs w:val="21"/>
        </w:rPr>
        <w:t xml:space="preserve"> The concentration of a contaminant which, if exceeded, triggers treatment or other requirements which a water system must follow.</w:t>
      </w:r>
    </w:p>
    <w:p w:rsidR="00B84002" w:rsidRPr="009A6F1C" w:rsidRDefault="00B84002" w:rsidP="00B84002">
      <w:pPr>
        <w:spacing w:after="120"/>
        <w:rPr>
          <w:rFonts w:ascii="Cambria" w:hAnsi="Cambria"/>
          <w:sz w:val="21"/>
          <w:szCs w:val="21"/>
        </w:rPr>
      </w:pPr>
      <w:r w:rsidRPr="009A6F1C">
        <w:rPr>
          <w:rFonts w:ascii="Cambria" w:hAnsi="Cambria"/>
          <w:b/>
          <w:sz w:val="21"/>
          <w:szCs w:val="21"/>
        </w:rPr>
        <w:t>Maximum Contaminant Level</w:t>
      </w:r>
      <w:r w:rsidRPr="009A6F1C">
        <w:rPr>
          <w:rFonts w:ascii="Cambria" w:hAnsi="Cambria"/>
          <w:sz w:val="21"/>
          <w:szCs w:val="21"/>
        </w:rPr>
        <w:t xml:space="preserve"> or </w:t>
      </w:r>
      <w:smartTag w:uri="urn:schemas-microsoft-com:office:smarttags" w:element="stockticker">
        <w:r w:rsidRPr="009A6F1C">
          <w:rPr>
            <w:rFonts w:ascii="Cambria" w:hAnsi="Cambria"/>
            <w:b/>
            <w:sz w:val="21"/>
            <w:szCs w:val="21"/>
          </w:rPr>
          <w:t>MCL</w:t>
        </w:r>
      </w:smartTag>
      <w:r w:rsidRPr="009A6F1C">
        <w:rPr>
          <w:rFonts w:ascii="Cambria" w:hAnsi="Cambria"/>
          <w:b/>
          <w:sz w:val="21"/>
          <w:szCs w:val="21"/>
        </w:rPr>
        <w:t>:</w:t>
      </w:r>
      <w:r w:rsidRPr="009A6F1C">
        <w:rPr>
          <w:rFonts w:ascii="Cambria" w:hAnsi="Cambria"/>
          <w:sz w:val="21"/>
          <w:szCs w:val="21"/>
        </w:rPr>
        <w:t xml:space="preserve"> The highest level of a contaminant that is allowed in drinking water. MCLs are set as close to the MCLGs as feasible using the best available treatment technology.</w:t>
      </w:r>
    </w:p>
    <w:p w:rsidR="00B84002" w:rsidRPr="009A6F1C" w:rsidRDefault="00B84002" w:rsidP="00B84002">
      <w:pPr>
        <w:spacing w:after="120"/>
        <w:rPr>
          <w:rFonts w:ascii="Cambria" w:hAnsi="Cambria"/>
          <w:sz w:val="21"/>
          <w:szCs w:val="21"/>
        </w:rPr>
      </w:pPr>
      <w:r w:rsidRPr="009A6F1C">
        <w:rPr>
          <w:rFonts w:ascii="Cambria" w:hAnsi="Cambria"/>
          <w:b/>
          <w:sz w:val="21"/>
          <w:szCs w:val="21"/>
        </w:rPr>
        <w:t>Maximum Contaminant Level Goal</w:t>
      </w:r>
      <w:r w:rsidRPr="009A6F1C">
        <w:rPr>
          <w:rFonts w:ascii="Cambria" w:hAnsi="Cambria"/>
          <w:sz w:val="21"/>
          <w:szCs w:val="21"/>
        </w:rPr>
        <w:t xml:space="preserve"> or </w:t>
      </w:r>
      <w:r w:rsidRPr="009A6F1C">
        <w:rPr>
          <w:rFonts w:ascii="Cambria" w:hAnsi="Cambria"/>
          <w:b/>
          <w:sz w:val="21"/>
          <w:szCs w:val="21"/>
        </w:rPr>
        <w:t>MCLG:</w:t>
      </w:r>
      <w:r w:rsidRPr="009A6F1C">
        <w:rPr>
          <w:rFonts w:ascii="Cambria" w:hAnsi="Cambria"/>
          <w:sz w:val="21"/>
          <w:szCs w:val="21"/>
        </w:rPr>
        <w:t xml:space="preserve"> The level of a contaminant in drinking water below which there is no known or expected risk to health. MCLGs allow for a margin of safety.</w:t>
      </w:r>
    </w:p>
    <w:p w:rsidR="00B84002" w:rsidRPr="009A6F1C" w:rsidRDefault="00B84002" w:rsidP="00B84002">
      <w:pPr>
        <w:spacing w:after="120"/>
        <w:rPr>
          <w:rFonts w:ascii="Cambria" w:hAnsi="Cambria"/>
          <w:sz w:val="21"/>
          <w:szCs w:val="21"/>
        </w:rPr>
      </w:pPr>
      <w:r w:rsidRPr="009A6F1C">
        <w:rPr>
          <w:rFonts w:ascii="Cambria" w:hAnsi="Cambria"/>
          <w:b/>
          <w:sz w:val="21"/>
          <w:szCs w:val="21"/>
        </w:rPr>
        <w:t>Maximum Residual Disinfectant Level</w:t>
      </w:r>
      <w:r w:rsidRPr="009A6F1C">
        <w:rPr>
          <w:rFonts w:ascii="Cambria" w:hAnsi="Cambria"/>
          <w:sz w:val="21"/>
          <w:szCs w:val="21"/>
        </w:rPr>
        <w:t xml:space="preserve"> or </w:t>
      </w:r>
      <w:r w:rsidRPr="009A6F1C">
        <w:rPr>
          <w:rFonts w:ascii="Cambria" w:hAnsi="Cambria"/>
          <w:b/>
          <w:sz w:val="21"/>
          <w:szCs w:val="21"/>
        </w:rPr>
        <w:t xml:space="preserve">MRDL: </w:t>
      </w:r>
      <w:r w:rsidRPr="009A6F1C">
        <w:rPr>
          <w:rFonts w:ascii="Cambria" w:hAnsi="Cambria"/>
          <w:sz w:val="21"/>
          <w:szCs w:val="21"/>
        </w:rPr>
        <w:t xml:space="preserve">The highest level of a disinfectant allowed in drinking water.  There is convincing evidence that addition of a disinfectant is necessary for </w:t>
      </w:r>
      <w:r w:rsidRPr="009A6F1C">
        <w:rPr>
          <w:rFonts w:ascii="Cambria" w:hAnsi="Cambria"/>
          <w:sz w:val="21"/>
          <w:szCs w:val="21"/>
        </w:rPr>
        <w:t>control of microbial contaminants.</w:t>
      </w:r>
    </w:p>
    <w:p w:rsidR="00B84002" w:rsidRPr="009A6F1C" w:rsidRDefault="00B84002" w:rsidP="00B84002">
      <w:pPr>
        <w:spacing w:after="120"/>
        <w:rPr>
          <w:rFonts w:ascii="Cambria" w:hAnsi="Cambria"/>
          <w:sz w:val="21"/>
          <w:szCs w:val="21"/>
        </w:rPr>
      </w:pPr>
      <w:r w:rsidRPr="009A6F1C">
        <w:rPr>
          <w:rFonts w:ascii="Cambria" w:hAnsi="Cambria"/>
          <w:b/>
          <w:sz w:val="21"/>
          <w:szCs w:val="21"/>
        </w:rPr>
        <w:t>Maximum Residual Disinfectant Level Goal</w:t>
      </w:r>
      <w:r w:rsidRPr="009A6F1C">
        <w:rPr>
          <w:rFonts w:ascii="Cambria" w:hAnsi="Cambria"/>
          <w:sz w:val="21"/>
          <w:szCs w:val="21"/>
        </w:rPr>
        <w:t xml:space="preserve"> or </w:t>
      </w:r>
      <w:r w:rsidRPr="009A6F1C">
        <w:rPr>
          <w:rFonts w:ascii="Cambria" w:hAnsi="Cambria"/>
          <w:b/>
          <w:sz w:val="21"/>
          <w:szCs w:val="21"/>
        </w:rPr>
        <w:t xml:space="preserve">MRDLG: </w:t>
      </w:r>
      <w:r w:rsidRPr="009A6F1C">
        <w:rPr>
          <w:rFonts w:ascii="Cambria" w:hAnsi="Cambria"/>
          <w:sz w:val="21"/>
          <w:szCs w:val="21"/>
        </w:rPr>
        <w:t>The level of a drinking water disinfectant below which there is no known or expected risk to health.  MRDLGs do not reflect the benefits of the use of disinfectants to control microbial contaminants.</w:t>
      </w:r>
    </w:p>
    <w:p w:rsidR="00B84002" w:rsidRPr="009A6F1C" w:rsidRDefault="00B84002" w:rsidP="00B84002">
      <w:pPr>
        <w:spacing w:after="120"/>
        <w:rPr>
          <w:rFonts w:ascii="Cambria" w:hAnsi="Cambria"/>
          <w:sz w:val="21"/>
          <w:szCs w:val="21"/>
        </w:rPr>
      </w:pPr>
      <w:r w:rsidRPr="009A6F1C">
        <w:rPr>
          <w:rFonts w:ascii="Cambria" w:hAnsi="Cambria"/>
          <w:b/>
          <w:sz w:val="21"/>
          <w:szCs w:val="21"/>
        </w:rPr>
        <w:t>Treatment Technique</w:t>
      </w:r>
      <w:r w:rsidRPr="009A6F1C">
        <w:rPr>
          <w:rFonts w:ascii="Cambria" w:hAnsi="Cambria"/>
          <w:sz w:val="21"/>
          <w:szCs w:val="21"/>
        </w:rPr>
        <w:t xml:space="preserve"> or </w:t>
      </w:r>
      <w:r w:rsidRPr="009A6F1C">
        <w:rPr>
          <w:rFonts w:ascii="Cambria" w:hAnsi="Cambria"/>
          <w:b/>
          <w:sz w:val="21"/>
          <w:szCs w:val="21"/>
        </w:rPr>
        <w:t>TT:</w:t>
      </w:r>
      <w:r w:rsidRPr="009A6F1C">
        <w:rPr>
          <w:rFonts w:ascii="Cambria" w:hAnsi="Cambria"/>
          <w:sz w:val="21"/>
          <w:szCs w:val="21"/>
        </w:rPr>
        <w:t xml:space="preserve"> A required process intended to reduce the level of a contaminant in drinking water.</w:t>
      </w:r>
    </w:p>
    <w:p w:rsidR="00B84002" w:rsidRPr="009A6F1C" w:rsidRDefault="00B84002" w:rsidP="00B84002">
      <w:pPr>
        <w:spacing w:after="120"/>
        <w:rPr>
          <w:rFonts w:ascii="Cambria" w:hAnsi="Cambria"/>
          <w:sz w:val="21"/>
          <w:szCs w:val="21"/>
        </w:rPr>
      </w:pPr>
      <w:r w:rsidRPr="009A6F1C">
        <w:rPr>
          <w:rFonts w:ascii="Cambria" w:hAnsi="Cambria"/>
          <w:b/>
          <w:sz w:val="21"/>
          <w:szCs w:val="21"/>
        </w:rPr>
        <w:t xml:space="preserve">Turbidity: </w:t>
      </w:r>
      <w:r w:rsidRPr="009A6F1C">
        <w:rPr>
          <w:rFonts w:ascii="Cambria" w:hAnsi="Cambria"/>
          <w:sz w:val="21"/>
          <w:szCs w:val="21"/>
        </w:rPr>
        <w:t xml:space="preserve">A measure of the cloudiness of the water. It is monitored by surface water systems because it is a good indicator of water quality and thus helps measure the effectiveness of the treatment process. High turbidity can hinder the effectiveness of disinfectants. </w:t>
      </w:r>
    </w:p>
    <w:p w:rsidR="00472F85" w:rsidRDefault="00472F85" w:rsidP="00B84002">
      <w:pPr>
        <w:spacing w:after="120"/>
        <w:rPr>
          <w:rFonts w:ascii="Cambria" w:hAnsi="Cambria" w:cs="ItcEras-Demi"/>
          <w:b/>
          <w:iCs/>
          <w:color w:val="000000"/>
          <w:sz w:val="21"/>
          <w:szCs w:val="21"/>
        </w:rPr>
      </w:pPr>
    </w:p>
    <w:p w:rsidR="00B84002" w:rsidRPr="009A6F1C" w:rsidRDefault="00B84002" w:rsidP="00B84002">
      <w:pPr>
        <w:spacing w:after="120"/>
        <w:rPr>
          <w:rFonts w:ascii="Cambria" w:hAnsi="Cambria" w:cs="ItcEras-Demi"/>
          <w:b/>
          <w:iCs/>
          <w:color w:val="000000"/>
          <w:sz w:val="21"/>
          <w:szCs w:val="21"/>
        </w:rPr>
      </w:pPr>
      <w:r w:rsidRPr="009A6F1C">
        <w:rPr>
          <w:rFonts w:ascii="Cambria" w:hAnsi="Cambria" w:cs="ItcEras-Demi"/>
          <w:b/>
          <w:iCs/>
          <w:color w:val="000000"/>
          <w:sz w:val="21"/>
          <w:szCs w:val="21"/>
        </w:rPr>
        <w:t>Abbreviations</w:t>
      </w:r>
    </w:p>
    <w:p w:rsidR="00B84002" w:rsidRPr="009A6F1C" w:rsidRDefault="00B84002" w:rsidP="00B84002">
      <w:pPr>
        <w:spacing w:after="60"/>
        <w:rPr>
          <w:rFonts w:ascii="Cambria" w:hAnsi="Cambria"/>
          <w:color w:val="000000"/>
          <w:sz w:val="21"/>
          <w:szCs w:val="21"/>
        </w:rPr>
      </w:pPr>
      <w:smartTag w:uri="urn:schemas-microsoft-com:office:smarttags" w:element="stockticker">
        <w:r w:rsidRPr="009A6F1C">
          <w:rPr>
            <w:rFonts w:ascii="Cambria" w:hAnsi="Cambria"/>
            <w:bCs/>
            <w:color w:val="000000"/>
            <w:sz w:val="21"/>
            <w:szCs w:val="21"/>
          </w:rPr>
          <w:t>BDL</w:t>
        </w:r>
      </w:smartTag>
      <w:r w:rsidRPr="009A6F1C">
        <w:rPr>
          <w:rFonts w:ascii="Cambria" w:hAnsi="Cambria"/>
          <w:bCs/>
          <w:color w:val="000000"/>
          <w:sz w:val="21"/>
          <w:szCs w:val="21"/>
        </w:rPr>
        <w:t xml:space="preserve">: </w:t>
      </w:r>
      <w:r w:rsidRPr="009A6F1C">
        <w:rPr>
          <w:rFonts w:ascii="Cambria" w:hAnsi="Cambria"/>
          <w:color w:val="000000"/>
          <w:sz w:val="21"/>
          <w:szCs w:val="21"/>
        </w:rPr>
        <w:t>Below Detection Limit</w:t>
      </w:r>
    </w:p>
    <w:p w:rsidR="00B84002" w:rsidRPr="009A6F1C" w:rsidRDefault="00B84002" w:rsidP="00B84002">
      <w:pPr>
        <w:spacing w:after="60"/>
        <w:rPr>
          <w:rFonts w:ascii="Cambria" w:hAnsi="Cambria"/>
          <w:color w:val="000000"/>
          <w:sz w:val="21"/>
          <w:szCs w:val="21"/>
        </w:rPr>
      </w:pPr>
      <w:r w:rsidRPr="009A6F1C">
        <w:rPr>
          <w:rFonts w:ascii="Cambria" w:hAnsi="Cambria"/>
          <w:bCs/>
          <w:color w:val="000000"/>
          <w:sz w:val="21"/>
          <w:szCs w:val="21"/>
        </w:rPr>
        <w:t>mg/L: m</w:t>
      </w:r>
      <w:r w:rsidRPr="009A6F1C">
        <w:rPr>
          <w:rFonts w:ascii="Cambria" w:hAnsi="Cambria"/>
          <w:color w:val="000000"/>
          <w:sz w:val="21"/>
          <w:szCs w:val="21"/>
        </w:rPr>
        <w:t>illigrams per Liter</w:t>
      </w:r>
    </w:p>
    <w:p w:rsidR="00B84002" w:rsidRPr="009A6F1C" w:rsidRDefault="00B84002" w:rsidP="00B84002">
      <w:pPr>
        <w:spacing w:after="60"/>
        <w:rPr>
          <w:rFonts w:ascii="Cambria" w:hAnsi="Cambria"/>
          <w:sz w:val="21"/>
          <w:szCs w:val="21"/>
        </w:rPr>
      </w:pPr>
      <w:r w:rsidRPr="009A6F1C">
        <w:rPr>
          <w:rFonts w:ascii="Cambria" w:hAnsi="Cambria"/>
          <w:sz w:val="21"/>
          <w:szCs w:val="21"/>
        </w:rPr>
        <w:t>NA: Not Applicable</w:t>
      </w:r>
      <w:r w:rsidRPr="009A6F1C">
        <w:rPr>
          <w:rFonts w:ascii="Cambria" w:hAnsi="Cambria"/>
          <w:sz w:val="21"/>
          <w:szCs w:val="21"/>
        </w:rPr>
        <w:tab/>
      </w:r>
    </w:p>
    <w:p w:rsidR="00B84002" w:rsidRPr="009A6F1C" w:rsidRDefault="00B84002" w:rsidP="00B84002">
      <w:pPr>
        <w:spacing w:after="60"/>
        <w:rPr>
          <w:rFonts w:ascii="Cambria" w:hAnsi="Cambria"/>
          <w:sz w:val="21"/>
          <w:szCs w:val="21"/>
        </w:rPr>
      </w:pPr>
      <w:r w:rsidRPr="009A6F1C">
        <w:rPr>
          <w:rFonts w:ascii="Cambria" w:hAnsi="Cambria"/>
          <w:sz w:val="21"/>
          <w:szCs w:val="21"/>
        </w:rPr>
        <w:t>ND: Not Detectable at testing limits</w:t>
      </w:r>
    </w:p>
    <w:p w:rsidR="00B84002" w:rsidRPr="009A6F1C" w:rsidRDefault="00B84002" w:rsidP="00B84002">
      <w:pPr>
        <w:spacing w:after="60"/>
        <w:rPr>
          <w:rFonts w:ascii="Cambria" w:hAnsi="Cambria"/>
          <w:color w:val="000000"/>
          <w:sz w:val="21"/>
          <w:szCs w:val="21"/>
        </w:rPr>
      </w:pPr>
      <w:r w:rsidRPr="009A6F1C">
        <w:rPr>
          <w:rFonts w:ascii="Cambria" w:hAnsi="Cambria"/>
          <w:bCs/>
          <w:color w:val="000000"/>
          <w:sz w:val="21"/>
          <w:szCs w:val="21"/>
        </w:rPr>
        <w:t xml:space="preserve">NTU: </w:t>
      </w:r>
      <w:r w:rsidRPr="009A6F1C">
        <w:rPr>
          <w:rFonts w:ascii="Cambria" w:hAnsi="Cambria"/>
          <w:color w:val="000000"/>
          <w:sz w:val="21"/>
          <w:szCs w:val="21"/>
        </w:rPr>
        <w:t>Nephelometric Turbidity Unit</w:t>
      </w:r>
    </w:p>
    <w:p w:rsidR="00B84002" w:rsidRPr="009A6F1C" w:rsidRDefault="00B84002" w:rsidP="00B84002">
      <w:pPr>
        <w:spacing w:after="60"/>
        <w:rPr>
          <w:rFonts w:ascii="Cambria" w:hAnsi="Cambria"/>
          <w:sz w:val="21"/>
          <w:szCs w:val="21"/>
        </w:rPr>
      </w:pPr>
      <w:r w:rsidRPr="009A6F1C">
        <w:rPr>
          <w:rFonts w:ascii="Cambria" w:hAnsi="Cambria"/>
          <w:bCs/>
          <w:color w:val="000000"/>
          <w:sz w:val="21"/>
          <w:szCs w:val="21"/>
        </w:rPr>
        <w:t>pCi/L: p</w:t>
      </w:r>
      <w:r w:rsidRPr="009A6F1C">
        <w:rPr>
          <w:rFonts w:ascii="Cambria" w:hAnsi="Cambria"/>
          <w:color w:val="000000"/>
          <w:sz w:val="21"/>
          <w:szCs w:val="21"/>
        </w:rPr>
        <w:t>icoCurie per Liter</w:t>
      </w:r>
      <w:r w:rsidRPr="009A6F1C">
        <w:rPr>
          <w:rFonts w:ascii="Cambria" w:hAnsi="Cambria"/>
          <w:sz w:val="21"/>
          <w:szCs w:val="21"/>
        </w:rPr>
        <w:t xml:space="preserve"> </w:t>
      </w:r>
    </w:p>
    <w:p w:rsidR="00B84002" w:rsidRPr="009A6F1C" w:rsidRDefault="00B84002" w:rsidP="00B84002">
      <w:pPr>
        <w:spacing w:after="60"/>
        <w:rPr>
          <w:rFonts w:ascii="Cambria" w:hAnsi="Cambria"/>
          <w:bCs/>
          <w:color w:val="000000"/>
          <w:sz w:val="21"/>
          <w:szCs w:val="21"/>
        </w:rPr>
      </w:pPr>
      <w:r w:rsidRPr="009A6F1C">
        <w:rPr>
          <w:rFonts w:ascii="Cambria" w:hAnsi="Cambria"/>
          <w:bCs/>
          <w:color w:val="000000"/>
          <w:sz w:val="21"/>
          <w:szCs w:val="21"/>
        </w:rPr>
        <w:t>ppb: p</w:t>
      </w:r>
      <w:r w:rsidRPr="009A6F1C">
        <w:rPr>
          <w:rFonts w:ascii="Cambria" w:hAnsi="Cambria"/>
          <w:color w:val="000000"/>
          <w:sz w:val="21"/>
          <w:szCs w:val="21"/>
        </w:rPr>
        <w:t>arts per billion</w:t>
      </w:r>
    </w:p>
    <w:p w:rsidR="00B84002" w:rsidRPr="009A6F1C" w:rsidRDefault="00B84002" w:rsidP="00B84002">
      <w:pPr>
        <w:spacing w:after="60"/>
        <w:rPr>
          <w:rFonts w:ascii="Cambria" w:hAnsi="Cambria"/>
          <w:color w:val="000000"/>
          <w:sz w:val="21"/>
          <w:szCs w:val="21"/>
        </w:rPr>
      </w:pPr>
      <w:r w:rsidRPr="009A6F1C">
        <w:rPr>
          <w:rFonts w:ascii="Cambria" w:hAnsi="Cambria"/>
          <w:sz w:val="21"/>
          <w:szCs w:val="21"/>
        </w:rPr>
        <w:t>ppm: parts per million</w:t>
      </w:r>
      <w:r w:rsidRPr="009A6F1C">
        <w:rPr>
          <w:rFonts w:ascii="Cambria" w:hAnsi="Cambria"/>
          <w:bCs/>
          <w:color w:val="000000"/>
          <w:sz w:val="21"/>
          <w:szCs w:val="21"/>
        </w:rPr>
        <w:t xml:space="preserve"> </w:t>
      </w:r>
    </w:p>
    <w:p w:rsidR="00B84002" w:rsidRPr="009A6F1C" w:rsidRDefault="00B84002" w:rsidP="00B84002">
      <w:pPr>
        <w:spacing w:after="60"/>
        <w:rPr>
          <w:rFonts w:ascii="Cambria" w:hAnsi="Cambria"/>
          <w:color w:val="000000"/>
          <w:sz w:val="21"/>
          <w:szCs w:val="21"/>
        </w:rPr>
      </w:pPr>
      <w:r w:rsidRPr="009A6F1C">
        <w:rPr>
          <w:rFonts w:ascii="Cambria" w:hAnsi="Cambria"/>
          <w:bCs/>
          <w:color w:val="000000"/>
          <w:sz w:val="21"/>
          <w:szCs w:val="21"/>
        </w:rPr>
        <w:t xml:space="preserve">RAA: </w:t>
      </w:r>
      <w:r w:rsidRPr="009A6F1C">
        <w:rPr>
          <w:rFonts w:ascii="Cambria" w:hAnsi="Cambria"/>
          <w:color w:val="000000"/>
          <w:sz w:val="21"/>
          <w:szCs w:val="21"/>
        </w:rPr>
        <w:t>Running Annual Average</w:t>
      </w:r>
    </w:p>
    <w:p w:rsidR="00B84002" w:rsidRPr="009A6F1C" w:rsidRDefault="00B84002" w:rsidP="00B84002">
      <w:pPr>
        <w:spacing w:after="60"/>
        <w:rPr>
          <w:rFonts w:ascii="Cambria" w:hAnsi="Cambria"/>
          <w:color w:val="000000"/>
          <w:sz w:val="21"/>
          <w:szCs w:val="21"/>
        </w:rPr>
      </w:pPr>
      <w:r w:rsidRPr="009A6F1C">
        <w:rPr>
          <w:rFonts w:ascii="Cambria" w:hAnsi="Cambria"/>
          <w:bCs/>
          <w:color w:val="000000"/>
          <w:sz w:val="21"/>
          <w:szCs w:val="21"/>
        </w:rPr>
        <w:t xml:space="preserve">TTHM: </w:t>
      </w:r>
      <w:r w:rsidRPr="009A6F1C">
        <w:rPr>
          <w:rFonts w:ascii="Cambria" w:hAnsi="Cambria"/>
          <w:color w:val="000000"/>
          <w:sz w:val="21"/>
          <w:szCs w:val="21"/>
        </w:rPr>
        <w:t>Total Trihalomethanes</w:t>
      </w:r>
    </w:p>
    <w:p w:rsidR="00B84002" w:rsidRPr="009A6F1C" w:rsidRDefault="00B84002" w:rsidP="00B84002">
      <w:pPr>
        <w:spacing w:after="120"/>
        <w:rPr>
          <w:rFonts w:ascii="Cambria" w:hAnsi="Cambria"/>
          <w:color w:val="000000"/>
          <w:sz w:val="21"/>
          <w:szCs w:val="21"/>
        </w:rPr>
      </w:pPr>
      <w:r w:rsidRPr="009A6F1C">
        <w:rPr>
          <w:rFonts w:ascii="Cambria" w:hAnsi="Cambria"/>
          <w:bCs/>
          <w:color w:val="000000"/>
          <w:sz w:val="21"/>
          <w:szCs w:val="21"/>
        </w:rPr>
        <w:t xml:space="preserve">UCMR: </w:t>
      </w:r>
      <w:r w:rsidRPr="009A6F1C">
        <w:rPr>
          <w:rFonts w:ascii="Cambria" w:hAnsi="Cambria"/>
          <w:color w:val="000000"/>
          <w:sz w:val="21"/>
          <w:szCs w:val="21"/>
        </w:rPr>
        <w:t>Unregulated Contaminant Monitoring Rule</w:t>
      </w:r>
    </w:p>
    <w:p w:rsidR="00B84002" w:rsidRPr="009A6F1C" w:rsidRDefault="00B84002" w:rsidP="00B84002">
      <w:pPr>
        <w:spacing w:after="60"/>
        <w:rPr>
          <w:rFonts w:ascii="Cambria" w:hAnsi="Cambria"/>
          <w:color w:val="000000"/>
          <w:sz w:val="21"/>
          <w:szCs w:val="21"/>
        </w:rPr>
      </w:pPr>
      <w:r w:rsidRPr="009A6F1C">
        <w:rPr>
          <w:rFonts w:ascii="Cambria" w:hAnsi="Cambria"/>
          <w:bCs/>
          <w:color w:val="000000"/>
          <w:sz w:val="21"/>
          <w:szCs w:val="21"/>
        </w:rPr>
        <w:t>ug/L: m</w:t>
      </w:r>
      <w:r w:rsidRPr="009A6F1C">
        <w:rPr>
          <w:rFonts w:ascii="Cambria" w:hAnsi="Cambria"/>
          <w:color w:val="000000"/>
          <w:sz w:val="21"/>
          <w:szCs w:val="21"/>
        </w:rPr>
        <w:t>icrograms per Liter</w:t>
      </w:r>
    </w:p>
    <w:p w:rsidR="009A6F1C" w:rsidRDefault="009A6F1C" w:rsidP="00B84002">
      <w:pPr>
        <w:spacing w:after="120"/>
        <w:rPr>
          <w:rFonts w:ascii="Cambria" w:hAnsi="Cambria"/>
          <w:i/>
          <w:sz w:val="21"/>
          <w:szCs w:val="21"/>
        </w:rPr>
      </w:pPr>
    </w:p>
    <w:p w:rsidR="00B84002" w:rsidRPr="009A6F1C" w:rsidRDefault="00B84002" w:rsidP="00B84002">
      <w:pPr>
        <w:spacing w:after="120"/>
        <w:rPr>
          <w:rFonts w:ascii="Cambria" w:hAnsi="Cambria"/>
          <w:b/>
          <w:sz w:val="21"/>
          <w:szCs w:val="21"/>
        </w:rPr>
      </w:pPr>
      <w:r w:rsidRPr="009A6F1C">
        <w:rPr>
          <w:rFonts w:ascii="Cambria" w:hAnsi="Cambria"/>
          <w:i/>
          <w:sz w:val="21"/>
          <w:szCs w:val="21"/>
        </w:rPr>
        <w:t>THE FOLLOWING APPLIES if these contaminants are present - see table for detected levels.</w:t>
      </w:r>
    </w:p>
    <w:p w:rsidR="00B84002" w:rsidRPr="009A6F1C" w:rsidRDefault="00B84002" w:rsidP="00B84002">
      <w:pPr>
        <w:spacing w:after="120"/>
        <w:rPr>
          <w:rFonts w:ascii="Cambria" w:hAnsi="Cambria"/>
          <w:b/>
          <w:sz w:val="21"/>
          <w:szCs w:val="21"/>
        </w:rPr>
      </w:pPr>
      <w:r w:rsidRPr="009A6F1C">
        <w:rPr>
          <w:rFonts w:ascii="Cambria" w:hAnsi="Cambria"/>
          <w:b/>
          <w:sz w:val="21"/>
          <w:szCs w:val="21"/>
        </w:rPr>
        <w:t>Drinking Water Contaminants:</w:t>
      </w:r>
    </w:p>
    <w:p w:rsidR="00B84002" w:rsidRPr="009A6F1C" w:rsidRDefault="00B84002" w:rsidP="00B84002">
      <w:pPr>
        <w:spacing w:after="120"/>
        <w:rPr>
          <w:rFonts w:ascii="Cambria" w:hAnsi="Cambria"/>
          <w:sz w:val="21"/>
          <w:szCs w:val="21"/>
        </w:rPr>
      </w:pPr>
      <w:r w:rsidRPr="009A6F1C">
        <w:rPr>
          <w:rFonts w:ascii="Cambria" w:hAnsi="Cambria"/>
          <w:b/>
          <w:sz w:val="21"/>
          <w:szCs w:val="21"/>
        </w:rPr>
        <w:t>Lead:</w:t>
      </w:r>
      <w:r w:rsidRPr="009A6F1C">
        <w:rPr>
          <w:rFonts w:ascii="Cambria" w:hAnsi="Cambria"/>
          <w:sz w:val="21"/>
          <w:szCs w:val="21"/>
        </w:rPr>
        <w:t xml:space="preserve"> If present, elevated levels of lead can cause serious health problems, especially for pregnant women and young children.  Lead in drinking water is primarily from materials and </w:t>
      </w:r>
      <w:r w:rsidRPr="009A6F1C">
        <w:rPr>
          <w:rFonts w:ascii="Cambria" w:hAnsi="Cambria"/>
          <w:sz w:val="21"/>
          <w:szCs w:val="21"/>
        </w:rPr>
        <w:t xml:space="preserve">components associated with service lines and home plumbing.  This water system is responsible for high quality drinking water, but can not control the variety of materials used in your plumbing components.  When your water has been sitting for several hours, you can minimize the potential for lead exposure by flushing cold water from your tap for at least 30 seconds before using water for drinking or cooking. Do not use hot water for drinking and cooking.  If you are concerned about lead in your water, you may wish to have your water tested. Information on lead in drinking water, testing methods, and steps you can take to minimize exposure is available from the Safe Drinking Water Hotline or at </w:t>
      </w:r>
      <w:hyperlink r:id="rId10" w:history="1">
        <w:r w:rsidRPr="009A6F1C">
          <w:rPr>
            <w:rStyle w:val="Hyperlink"/>
            <w:rFonts w:ascii="Cambria" w:hAnsi="Cambria"/>
            <w:sz w:val="21"/>
            <w:szCs w:val="21"/>
          </w:rPr>
          <w:t>http://water.epa.gov/drink/info/lead/index.cfm</w:t>
        </w:r>
      </w:hyperlink>
    </w:p>
    <w:p w:rsidR="00B84002" w:rsidRPr="009A6F1C" w:rsidRDefault="00B84002" w:rsidP="00B84002">
      <w:pPr>
        <w:spacing w:after="120"/>
        <w:rPr>
          <w:rFonts w:ascii="Cambria" w:hAnsi="Cambria"/>
          <w:b/>
          <w:sz w:val="21"/>
          <w:szCs w:val="21"/>
        </w:rPr>
      </w:pPr>
    </w:p>
    <w:p w:rsidR="00B84002" w:rsidRPr="001E6858" w:rsidRDefault="00B84002" w:rsidP="00B84002">
      <w:pPr>
        <w:spacing w:after="120"/>
        <w:rPr>
          <w:rFonts w:ascii="Cambria" w:hAnsi="Cambria"/>
        </w:rPr>
        <w:sectPr w:rsidR="00B84002" w:rsidRPr="001E6858" w:rsidSect="00250A54">
          <w:pgSz w:w="15840" w:h="12240" w:orient="landscape" w:code="1"/>
          <w:pgMar w:top="432" w:right="432" w:bottom="432" w:left="432" w:header="720" w:footer="720" w:gutter="0"/>
          <w:cols w:num="3" w:sep="1" w:space="720"/>
          <w:docGrid w:linePitch="360"/>
        </w:sectPr>
      </w:pPr>
    </w:p>
    <w:p w:rsidR="00B84002" w:rsidRPr="00575B55" w:rsidRDefault="00B84002" w:rsidP="00B84002">
      <w:pPr>
        <w:jc w:val="center"/>
        <w:rPr>
          <w:sz w:val="16"/>
          <w:szCs w:val="16"/>
        </w:rPr>
      </w:pPr>
    </w:p>
    <w:p w:rsidR="00AB242A" w:rsidRDefault="00AB242A" w:rsidP="00993134">
      <w:pPr>
        <w:jc w:val="center"/>
        <w:rPr>
          <w:b/>
          <w:sz w:val="36"/>
          <w:szCs w:val="36"/>
        </w:rPr>
      </w:pPr>
      <w:r>
        <w:rPr>
          <w:b/>
          <w:sz w:val="36"/>
          <w:szCs w:val="36"/>
        </w:rPr>
        <w:t>S</w:t>
      </w:r>
      <w:r w:rsidR="00993134" w:rsidRPr="006D6787">
        <w:rPr>
          <w:b/>
          <w:sz w:val="36"/>
          <w:szCs w:val="36"/>
        </w:rPr>
        <w:t xml:space="preserve">ystem </w:t>
      </w:r>
      <w:r>
        <w:rPr>
          <w:b/>
          <w:sz w:val="36"/>
          <w:szCs w:val="36"/>
        </w:rPr>
        <w:t>N</w:t>
      </w:r>
      <w:r w:rsidR="00993134" w:rsidRPr="006D6787">
        <w:rPr>
          <w:b/>
          <w:sz w:val="36"/>
          <w:szCs w:val="36"/>
        </w:rPr>
        <w:t>ame</w:t>
      </w:r>
      <w:r>
        <w:rPr>
          <w:b/>
          <w:sz w:val="36"/>
          <w:szCs w:val="36"/>
        </w:rPr>
        <w:t xml:space="preserve">: </w:t>
      </w:r>
      <w:r w:rsidR="006607F8">
        <w:rPr>
          <w:b/>
          <w:sz w:val="36"/>
          <w:szCs w:val="36"/>
        </w:rPr>
        <w:t>Canaan Water Department</w:t>
      </w:r>
      <w:r>
        <w:rPr>
          <w:b/>
          <w:sz w:val="36"/>
          <w:szCs w:val="36"/>
        </w:rPr>
        <w:t xml:space="preserve">       </w:t>
      </w:r>
      <w:r w:rsidR="007E7B91">
        <w:rPr>
          <w:b/>
          <w:sz w:val="36"/>
          <w:szCs w:val="36"/>
        </w:rPr>
        <w:t xml:space="preserve"> </w:t>
      </w:r>
      <w:r>
        <w:rPr>
          <w:b/>
          <w:sz w:val="36"/>
          <w:szCs w:val="36"/>
        </w:rPr>
        <w:t>EPA ID:</w:t>
      </w:r>
      <w:r w:rsidR="006607F8">
        <w:rPr>
          <w:b/>
          <w:sz w:val="36"/>
          <w:szCs w:val="36"/>
        </w:rPr>
        <w:t xml:space="preserve"> 0351010</w:t>
      </w:r>
    </w:p>
    <w:p w:rsidR="00E76BD5" w:rsidRPr="00624B2F" w:rsidRDefault="00E76BD5" w:rsidP="00993134">
      <w:pPr>
        <w:jc w:val="center"/>
        <w:rPr>
          <w:b/>
          <w:sz w:val="16"/>
          <w:szCs w:val="16"/>
        </w:rPr>
      </w:pPr>
    </w:p>
    <w:p w:rsidR="006D6787" w:rsidRPr="006D6787" w:rsidRDefault="006208F9" w:rsidP="00993134">
      <w:pPr>
        <w:jc w:val="center"/>
        <w:rPr>
          <w:b/>
          <w:sz w:val="36"/>
          <w:szCs w:val="36"/>
        </w:rPr>
      </w:pPr>
      <w:r>
        <w:rPr>
          <w:b/>
          <w:sz w:val="36"/>
          <w:szCs w:val="36"/>
        </w:rPr>
        <w:t>2022</w:t>
      </w:r>
    </w:p>
    <w:p w:rsidR="00993134" w:rsidRPr="00F47BFE" w:rsidRDefault="00993134" w:rsidP="003B0C9F">
      <w:pPr>
        <w:ind w:left="-180"/>
        <w:jc w:val="center"/>
        <w:rPr>
          <w:b/>
        </w:rPr>
      </w:pPr>
    </w:p>
    <w:p w:rsidR="00993134" w:rsidRPr="00957051" w:rsidRDefault="00993134" w:rsidP="00993134">
      <w:pPr>
        <w:jc w:val="center"/>
        <w:rPr>
          <w:b/>
          <w:caps/>
          <w:sz w:val="28"/>
          <w:szCs w:val="28"/>
        </w:rPr>
      </w:pPr>
      <w:r w:rsidRPr="00957051">
        <w:rPr>
          <w:b/>
          <w:caps/>
          <w:sz w:val="28"/>
          <w:szCs w:val="28"/>
        </w:rPr>
        <w:t>Additional Testing</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080"/>
        <w:gridCol w:w="1241"/>
        <w:gridCol w:w="1999"/>
        <w:gridCol w:w="4860"/>
        <w:gridCol w:w="3407"/>
      </w:tblGrid>
      <w:tr w:rsidR="00993134" w:rsidRPr="00993134" w:rsidTr="009A4456">
        <w:trPr>
          <w:cantSplit/>
          <w:trHeight w:val="503"/>
        </w:trPr>
        <w:tc>
          <w:tcPr>
            <w:tcW w:w="1982" w:type="dxa"/>
          </w:tcPr>
          <w:p w:rsidR="00993134" w:rsidRPr="00993134" w:rsidRDefault="00993134" w:rsidP="009A4456">
            <w:pPr>
              <w:jc w:val="center"/>
            </w:pPr>
            <w:r w:rsidRPr="00993134">
              <w:t>Additional tests</w:t>
            </w:r>
          </w:p>
          <w:p w:rsidR="00993134" w:rsidRPr="00993134" w:rsidRDefault="00993134" w:rsidP="009A4456">
            <w:pPr>
              <w:jc w:val="center"/>
            </w:pPr>
            <w:r w:rsidRPr="00993134">
              <w:t xml:space="preserve">(no Primary </w:t>
            </w:r>
            <w:smartTag w:uri="urn:schemas-microsoft-com:office:smarttags" w:element="stockticker">
              <w:r w:rsidRPr="00993134">
                <w:t>MCL</w:t>
              </w:r>
            </w:smartTag>
            <w:r w:rsidRPr="00993134">
              <w:t>)</w:t>
            </w:r>
          </w:p>
        </w:tc>
        <w:tc>
          <w:tcPr>
            <w:tcW w:w="1080" w:type="dxa"/>
          </w:tcPr>
          <w:p w:rsidR="00993134" w:rsidRPr="00993134" w:rsidRDefault="00993134" w:rsidP="009A4456">
            <w:pPr>
              <w:jc w:val="center"/>
            </w:pPr>
            <w:r w:rsidRPr="00993134">
              <w:t>Results</w:t>
            </w:r>
          </w:p>
        </w:tc>
        <w:tc>
          <w:tcPr>
            <w:tcW w:w="1241" w:type="dxa"/>
          </w:tcPr>
          <w:p w:rsidR="00993134" w:rsidRPr="00993134" w:rsidRDefault="00993134" w:rsidP="009A4456">
            <w:pPr>
              <w:jc w:val="center"/>
            </w:pPr>
            <w:r w:rsidRPr="00993134">
              <w:t>Date</w:t>
            </w:r>
          </w:p>
        </w:tc>
        <w:tc>
          <w:tcPr>
            <w:tcW w:w="1999" w:type="dxa"/>
          </w:tcPr>
          <w:p w:rsidR="00993134" w:rsidRPr="00993134" w:rsidRDefault="00993134" w:rsidP="009A4456">
            <w:pPr>
              <w:jc w:val="center"/>
            </w:pPr>
            <w:r w:rsidRPr="00993134">
              <w:t>Treatment technique</w:t>
            </w:r>
          </w:p>
          <w:p w:rsidR="00993134" w:rsidRPr="00993134" w:rsidRDefault="00993134" w:rsidP="009A4456">
            <w:pPr>
              <w:jc w:val="center"/>
            </w:pPr>
            <w:r w:rsidRPr="00993134">
              <w:t>(if any)</w:t>
            </w:r>
          </w:p>
        </w:tc>
        <w:tc>
          <w:tcPr>
            <w:tcW w:w="4860" w:type="dxa"/>
          </w:tcPr>
          <w:p w:rsidR="00993134" w:rsidRPr="00993134" w:rsidRDefault="00993134" w:rsidP="009A4456">
            <w:pPr>
              <w:jc w:val="center"/>
            </w:pPr>
            <w:r w:rsidRPr="00993134">
              <w:t xml:space="preserve">AL (Action Level) or AGQS (Ambient </w:t>
            </w:r>
            <w:r w:rsidR="009A4456">
              <w:t>g</w:t>
            </w:r>
            <w:r w:rsidRPr="00993134">
              <w:t>roundwater quality standard)</w:t>
            </w:r>
          </w:p>
        </w:tc>
        <w:tc>
          <w:tcPr>
            <w:tcW w:w="3407" w:type="dxa"/>
          </w:tcPr>
          <w:p w:rsidR="00993134" w:rsidRPr="00993134" w:rsidRDefault="00993134" w:rsidP="009A4456">
            <w:pPr>
              <w:jc w:val="center"/>
            </w:pPr>
            <w:r w:rsidRPr="00993134">
              <w:t>Specific contaminant criteria</w:t>
            </w:r>
          </w:p>
        </w:tc>
      </w:tr>
      <w:tr w:rsidR="00993134" w:rsidRPr="00993134" w:rsidTr="009A4456">
        <w:trPr>
          <w:cantSplit/>
        </w:trPr>
        <w:tc>
          <w:tcPr>
            <w:tcW w:w="1982" w:type="dxa"/>
          </w:tcPr>
          <w:p w:rsidR="00993134" w:rsidRPr="006E2A72" w:rsidRDefault="00993134" w:rsidP="009A4456">
            <w:pPr>
              <w:jc w:val="center"/>
            </w:pPr>
            <w:r w:rsidRPr="006E2A72">
              <w:t>Sodium</w:t>
            </w:r>
            <w:r w:rsidR="006E2A72" w:rsidRPr="006E2A72">
              <w:t xml:space="preserve"> (ppm)</w:t>
            </w:r>
          </w:p>
        </w:tc>
        <w:tc>
          <w:tcPr>
            <w:tcW w:w="1080" w:type="dxa"/>
          </w:tcPr>
          <w:p w:rsidR="00993134" w:rsidRPr="006E2A72" w:rsidRDefault="006E2A72" w:rsidP="009A4456">
            <w:pPr>
              <w:jc w:val="center"/>
            </w:pPr>
            <w:r w:rsidRPr="006E2A72">
              <w:t>12</w:t>
            </w:r>
          </w:p>
        </w:tc>
        <w:tc>
          <w:tcPr>
            <w:tcW w:w="1241" w:type="dxa"/>
          </w:tcPr>
          <w:p w:rsidR="00993134" w:rsidRPr="006E2A72" w:rsidRDefault="006E2A72" w:rsidP="009A4456">
            <w:pPr>
              <w:jc w:val="center"/>
            </w:pPr>
            <w:r w:rsidRPr="006E2A72">
              <w:t>Sampled 20</w:t>
            </w:r>
            <w:r w:rsidR="006208F9">
              <w:t>19</w:t>
            </w:r>
          </w:p>
        </w:tc>
        <w:tc>
          <w:tcPr>
            <w:tcW w:w="1999" w:type="dxa"/>
          </w:tcPr>
          <w:p w:rsidR="00993134" w:rsidRPr="006E2A72" w:rsidRDefault="00993134" w:rsidP="009A4456">
            <w:pPr>
              <w:jc w:val="center"/>
            </w:pPr>
          </w:p>
        </w:tc>
        <w:tc>
          <w:tcPr>
            <w:tcW w:w="4860" w:type="dxa"/>
          </w:tcPr>
          <w:p w:rsidR="00993134" w:rsidRPr="006E2A72" w:rsidRDefault="00993134" w:rsidP="009A4456">
            <w:pPr>
              <w:jc w:val="center"/>
            </w:pPr>
          </w:p>
        </w:tc>
        <w:tc>
          <w:tcPr>
            <w:tcW w:w="3407" w:type="dxa"/>
          </w:tcPr>
          <w:p w:rsidR="00993134" w:rsidRPr="006E2A72" w:rsidRDefault="00993134" w:rsidP="009A4456">
            <w:pPr>
              <w:jc w:val="center"/>
            </w:pPr>
          </w:p>
        </w:tc>
      </w:tr>
    </w:tbl>
    <w:p w:rsidR="006607F8" w:rsidRDefault="006607F8" w:rsidP="003B0C9F">
      <w:pPr>
        <w:ind w:left="270"/>
        <w:jc w:val="center"/>
        <w:rPr>
          <w:b/>
          <w:caps/>
          <w:sz w:val="28"/>
          <w:szCs w:val="28"/>
        </w:rPr>
      </w:pPr>
    </w:p>
    <w:p w:rsidR="00992443" w:rsidRDefault="00992443">
      <w:pPr>
        <w:rPr>
          <w:rFonts w:ascii="CG Times" w:hAnsi="CG Times"/>
        </w:rPr>
      </w:pPr>
    </w:p>
    <w:tbl>
      <w:tblPr>
        <w:tblW w:w="15210"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620"/>
        <w:gridCol w:w="1620"/>
        <w:gridCol w:w="90"/>
        <w:gridCol w:w="720"/>
        <w:gridCol w:w="1080"/>
        <w:gridCol w:w="990"/>
        <w:gridCol w:w="2070"/>
        <w:gridCol w:w="7020"/>
      </w:tblGrid>
      <w:tr w:rsidR="00992443" w:rsidTr="00185FE9">
        <w:trPr>
          <w:trHeight w:val="403"/>
        </w:trPr>
        <w:tc>
          <w:tcPr>
            <w:tcW w:w="15210" w:type="dxa"/>
            <w:gridSpan w:val="8"/>
            <w:tcBorders>
              <w:top w:val="nil"/>
              <w:left w:val="nil"/>
              <w:right w:val="nil"/>
            </w:tcBorders>
          </w:tcPr>
          <w:p w:rsidR="00992443" w:rsidRDefault="00992443" w:rsidP="00EC0DB5">
            <w:pPr>
              <w:jc w:val="center"/>
              <w:rPr>
                <w:b/>
                <w:sz w:val="28"/>
                <w:szCs w:val="19"/>
              </w:rPr>
            </w:pPr>
            <w:r>
              <w:rPr>
                <w:szCs w:val="19"/>
              </w:rPr>
              <w:br w:type="page"/>
            </w:r>
            <w:r>
              <w:rPr>
                <w:b/>
                <w:sz w:val="28"/>
                <w:szCs w:val="19"/>
              </w:rPr>
              <w:t>DETECTED WATER QUALITY RESULTS</w:t>
            </w:r>
          </w:p>
        </w:tc>
      </w:tr>
      <w:tr w:rsidR="00992443" w:rsidTr="003B5C8F">
        <w:trPr>
          <w:cantSplit/>
          <w:trHeight w:val="579"/>
        </w:trPr>
        <w:tc>
          <w:tcPr>
            <w:tcW w:w="1620" w:type="dxa"/>
            <w:tcBorders>
              <w:bottom w:val="single" w:sz="6" w:space="0" w:color="auto"/>
            </w:tcBorders>
          </w:tcPr>
          <w:p w:rsidR="00992443" w:rsidRDefault="00992443" w:rsidP="00185FE9">
            <w:pPr>
              <w:pStyle w:val="Heading7"/>
              <w:jc w:val="center"/>
              <w:rPr>
                <w:bCs/>
                <w:szCs w:val="20"/>
              </w:rPr>
            </w:pPr>
            <w:r>
              <w:rPr>
                <w:bCs/>
                <w:szCs w:val="20"/>
              </w:rPr>
              <w:t>Contaminant</w:t>
            </w:r>
          </w:p>
          <w:p w:rsidR="00992443" w:rsidRDefault="00992443" w:rsidP="00185FE9">
            <w:pPr>
              <w:jc w:val="center"/>
            </w:pPr>
            <w:r>
              <w:rPr>
                <w:b/>
                <w:bCs/>
              </w:rPr>
              <w:t>(Units)</w:t>
            </w:r>
          </w:p>
        </w:tc>
        <w:tc>
          <w:tcPr>
            <w:tcW w:w="1620" w:type="dxa"/>
            <w:tcBorders>
              <w:bottom w:val="single" w:sz="6" w:space="0" w:color="auto"/>
            </w:tcBorders>
          </w:tcPr>
          <w:p w:rsidR="00992443" w:rsidRPr="000E4DE4" w:rsidRDefault="000E4DE4" w:rsidP="00185FE9">
            <w:pPr>
              <w:pStyle w:val="Heading7"/>
              <w:jc w:val="center"/>
              <w:rPr>
                <w:bCs/>
                <w:szCs w:val="20"/>
              </w:rPr>
            </w:pPr>
            <w:r>
              <w:t>Level</w:t>
            </w:r>
          </w:p>
          <w:p w:rsidR="00992443" w:rsidRPr="004A388C" w:rsidRDefault="000E4DE4" w:rsidP="00185FE9">
            <w:pPr>
              <w:pStyle w:val="Heading7"/>
              <w:jc w:val="center"/>
              <w:rPr>
                <w:bCs/>
              </w:rPr>
            </w:pPr>
            <w:r>
              <w:rPr>
                <w:bCs/>
                <w:szCs w:val="20"/>
              </w:rPr>
              <w:t>Detected</w:t>
            </w:r>
          </w:p>
        </w:tc>
        <w:tc>
          <w:tcPr>
            <w:tcW w:w="810" w:type="dxa"/>
            <w:gridSpan w:val="2"/>
            <w:tcBorders>
              <w:bottom w:val="single" w:sz="6" w:space="0" w:color="auto"/>
            </w:tcBorders>
          </w:tcPr>
          <w:p w:rsidR="00992443" w:rsidRPr="00DE1BC0" w:rsidRDefault="00DE1BC0" w:rsidP="00185FE9">
            <w:pPr>
              <w:jc w:val="center"/>
              <w:rPr>
                <w:b/>
                <w:szCs w:val="19"/>
              </w:rPr>
            </w:pPr>
            <w:r w:rsidRPr="00DE1BC0">
              <w:rPr>
                <w:b/>
                <w:szCs w:val="19"/>
              </w:rPr>
              <w:t>MCL</w:t>
            </w:r>
          </w:p>
        </w:tc>
        <w:tc>
          <w:tcPr>
            <w:tcW w:w="1080" w:type="dxa"/>
            <w:tcBorders>
              <w:bottom w:val="single" w:sz="6" w:space="0" w:color="auto"/>
            </w:tcBorders>
          </w:tcPr>
          <w:p w:rsidR="00992443" w:rsidRPr="004C0E64" w:rsidRDefault="004C0E64" w:rsidP="00185FE9">
            <w:pPr>
              <w:jc w:val="center"/>
              <w:rPr>
                <w:b/>
                <w:szCs w:val="19"/>
              </w:rPr>
            </w:pPr>
            <w:r w:rsidRPr="004C0E64">
              <w:rPr>
                <w:b/>
                <w:szCs w:val="19"/>
              </w:rPr>
              <w:t>MCLG</w:t>
            </w:r>
          </w:p>
        </w:tc>
        <w:tc>
          <w:tcPr>
            <w:tcW w:w="990" w:type="dxa"/>
            <w:tcBorders>
              <w:bottom w:val="single" w:sz="6" w:space="0" w:color="auto"/>
            </w:tcBorders>
          </w:tcPr>
          <w:p w:rsidR="000E4DE4" w:rsidRPr="004C0E64" w:rsidRDefault="004C0E64" w:rsidP="00185FE9">
            <w:pPr>
              <w:jc w:val="center"/>
              <w:rPr>
                <w:b/>
                <w:szCs w:val="19"/>
              </w:rPr>
            </w:pPr>
            <w:r w:rsidRPr="004C0E64">
              <w:rPr>
                <w:b/>
                <w:szCs w:val="19"/>
              </w:rPr>
              <w:t>Violation</w:t>
            </w:r>
          </w:p>
          <w:p w:rsidR="00992443" w:rsidRPr="000E4DE4" w:rsidRDefault="000E4DE4" w:rsidP="00185FE9">
            <w:pPr>
              <w:jc w:val="center"/>
              <w:rPr>
                <w:b/>
                <w:szCs w:val="19"/>
              </w:rPr>
            </w:pPr>
            <w:r w:rsidRPr="000E4DE4">
              <w:rPr>
                <w:b/>
                <w:szCs w:val="19"/>
              </w:rPr>
              <w:t>YES/NO</w:t>
            </w:r>
          </w:p>
        </w:tc>
        <w:tc>
          <w:tcPr>
            <w:tcW w:w="2070" w:type="dxa"/>
            <w:tcBorders>
              <w:bottom w:val="single" w:sz="6" w:space="0" w:color="auto"/>
            </w:tcBorders>
          </w:tcPr>
          <w:p w:rsidR="00992443" w:rsidRDefault="00992443" w:rsidP="00185FE9">
            <w:pPr>
              <w:pStyle w:val="Heading7"/>
              <w:rPr>
                <w:bCs/>
                <w:szCs w:val="20"/>
              </w:rPr>
            </w:pPr>
            <w:r>
              <w:rPr>
                <w:bCs/>
                <w:szCs w:val="20"/>
              </w:rPr>
              <w:t>Likely Source of</w:t>
            </w:r>
          </w:p>
          <w:p w:rsidR="00992443" w:rsidRDefault="00992443" w:rsidP="00185FE9">
            <w:pPr>
              <w:rPr>
                <w:b/>
                <w:bCs/>
              </w:rPr>
            </w:pPr>
            <w:r>
              <w:rPr>
                <w:b/>
                <w:bCs/>
              </w:rPr>
              <w:t>Contamination</w:t>
            </w:r>
          </w:p>
        </w:tc>
        <w:tc>
          <w:tcPr>
            <w:tcW w:w="7020" w:type="dxa"/>
            <w:tcBorders>
              <w:bottom w:val="single" w:sz="6" w:space="0" w:color="auto"/>
            </w:tcBorders>
          </w:tcPr>
          <w:p w:rsidR="00992443" w:rsidRDefault="00992443" w:rsidP="00185FE9">
            <w:pPr>
              <w:rPr>
                <w:b/>
                <w:bCs/>
                <w:szCs w:val="19"/>
              </w:rPr>
            </w:pPr>
            <w:r>
              <w:rPr>
                <w:b/>
                <w:bCs/>
              </w:rPr>
              <w:t>Health Effects</w:t>
            </w:r>
            <w:r w:rsidR="000E4DE4">
              <w:rPr>
                <w:b/>
                <w:bCs/>
              </w:rPr>
              <w:t xml:space="preserve"> of Contaminant</w:t>
            </w:r>
          </w:p>
        </w:tc>
      </w:tr>
      <w:tr w:rsidR="00992443" w:rsidRPr="00E76BD5" w:rsidTr="00486ECE">
        <w:trPr>
          <w:cantSplit/>
          <w:trHeight w:val="403"/>
        </w:trPr>
        <w:tc>
          <w:tcPr>
            <w:tcW w:w="15210" w:type="dxa"/>
            <w:gridSpan w:val="8"/>
            <w:tcBorders>
              <w:left w:val="nil"/>
              <w:right w:val="nil"/>
            </w:tcBorders>
            <w:vAlign w:val="center"/>
          </w:tcPr>
          <w:p w:rsidR="00992443" w:rsidRPr="00E76BD5" w:rsidRDefault="00992443" w:rsidP="00012C07">
            <w:pPr>
              <w:pStyle w:val="Heading7"/>
              <w:rPr>
                <w:sz w:val="28"/>
                <w:szCs w:val="28"/>
              </w:rPr>
            </w:pPr>
            <w:r w:rsidRPr="00E76BD5">
              <w:rPr>
                <w:sz w:val="28"/>
                <w:szCs w:val="28"/>
              </w:rPr>
              <w:t>Microbiological Contaminants</w:t>
            </w:r>
          </w:p>
        </w:tc>
      </w:tr>
      <w:tr w:rsidR="00992443" w:rsidTr="00371020">
        <w:trPr>
          <w:cantSplit/>
          <w:trHeight w:val="714"/>
        </w:trPr>
        <w:tc>
          <w:tcPr>
            <w:tcW w:w="1620" w:type="dxa"/>
            <w:vAlign w:val="center"/>
          </w:tcPr>
          <w:p w:rsidR="00992443" w:rsidRPr="005B0A92" w:rsidRDefault="00992443" w:rsidP="00B95211">
            <w:pPr>
              <w:jc w:val="center"/>
              <w:rPr>
                <w:sz w:val="18"/>
                <w:szCs w:val="18"/>
              </w:rPr>
            </w:pPr>
            <w:r w:rsidRPr="005B0A92">
              <w:rPr>
                <w:sz w:val="18"/>
                <w:szCs w:val="18"/>
              </w:rPr>
              <w:t>Turbidity</w:t>
            </w:r>
          </w:p>
          <w:p w:rsidR="00992443" w:rsidRPr="005B0A92" w:rsidRDefault="00992443" w:rsidP="00B95211">
            <w:pPr>
              <w:jc w:val="center"/>
              <w:rPr>
                <w:sz w:val="18"/>
                <w:szCs w:val="18"/>
              </w:rPr>
            </w:pPr>
            <w:r w:rsidRPr="005B0A92">
              <w:rPr>
                <w:sz w:val="18"/>
                <w:szCs w:val="18"/>
              </w:rPr>
              <w:t>(NTU)</w:t>
            </w:r>
          </w:p>
        </w:tc>
        <w:tc>
          <w:tcPr>
            <w:tcW w:w="1710" w:type="dxa"/>
            <w:gridSpan w:val="2"/>
            <w:vAlign w:val="center"/>
          </w:tcPr>
          <w:p w:rsidR="00992443" w:rsidRPr="005B0A92" w:rsidRDefault="00533B6C" w:rsidP="00533B6C">
            <w:pPr>
              <w:jc w:val="center"/>
              <w:rPr>
                <w:sz w:val="18"/>
                <w:szCs w:val="18"/>
              </w:rPr>
            </w:pPr>
            <w:r w:rsidRPr="005B0A92">
              <w:rPr>
                <w:sz w:val="18"/>
                <w:szCs w:val="18"/>
              </w:rPr>
              <w:t xml:space="preserve">Range </w:t>
            </w:r>
            <w:r w:rsidR="00AE2CFC">
              <w:rPr>
                <w:sz w:val="18"/>
                <w:szCs w:val="18"/>
              </w:rPr>
              <w:t>ND &lt;</w:t>
            </w:r>
            <w:r w:rsidR="006208F9">
              <w:rPr>
                <w:sz w:val="18"/>
                <w:szCs w:val="18"/>
              </w:rPr>
              <w:t>.20</w:t>
            </w:r>
            <w:r w:rsidR="00C73AB1">
              <w:rPr>
                <w:sz w:val="18"/>
                <w:szCs w:val="18"/>
              </w:rPr>
              <w:t>0</w:t>
            </w:r>
          </w:p>
          <w:p w:rsidR="00486ECE" w:rsidRPr="005B0A92" w:rsidRDefault="00486ECE" w:rsidP="00DE5D79">
            <w:pPr>
              <w:jc w:val="center"/>
              <w:rPr>
                <w:color w:val="FF0000"/>
                <w:sz w:val="18"/>
                <w:szCs w:val="18"/>
              </w:rPr>
            </w:pPr>
            <w:r w:rsidRPr="005B0A92">
              <w:rPr>
                <w:sz w:val="18"/>
                <w:szCs w:val="18"/>
              </w:rPr>
              <w:t>Sampled 20</w:t>
            </w:r>
            <w:r w:rsidR="006208F9">
              <w:rPr>
                <w:sz w:val="18"/>
                <w:szCs w:val="18"/>
              </w:rPr>
              <w:t>22</w:t>
            </w:r>
          </w:p>
        </w:tc>
        <w:tc>
          <w:tcPr>
            <w:tcW w:w="720" w:type="dxa"/>
            <w:vAlign w:val="center"/>
          </w:tcPr>
          <w:p w:rsidR="00992443" w:rsidRPr="005B0A92" w:rsidRDefault="00992443" w:rsidP="00B95211">
            <w:pPr>
              <w:jc w:val="center"/>
              <w:rPr>
                <w:sz w:val="18"/>
                <w:szCs w:val="18"/>
              </w:rPr>
            </w:pPr>
            <w:r w:rsidRPr="005B0A92">
              <w:rPr>
                <w:sz w:val="18"/>
                <w:szCs w:val="18"/>
              </w:rPr>
              <w:t>TT</w:t>
            </w:r>
          </w:p>
        </w:tc>
        <w:tc>
          <w:tcPr>
            <w:tcW w:w="1080" w:type="dxa"/>
            <w:vAlign w:val="center"/>
          </w:tcPr>
          <w:p w:rsidR="00992443" w:rsidRPr="005B0A92" w:rsidRDefault="00992443" w:rsidP="00B95211">
            <w:pPr>
              <w:jc w:val="center"/>
              <w:rPr>
                <w:sz w:val="18"/>
                <w:szCs w:val="18"/>
              </w:rPr>
            </w:pPr>
            <w:r w:rsidRPr="005B0A92">
              <w:rPr>
                <w:sz w:val="18"/>
                <w:szCs w:val="18"/>
              </w:rPr>
              <w:t>N/A</w:t>
            </w:r>
          </w:p>
        </w:tc>
        <w:tc>
          <w:tcPr>
            <w:tcW w:w="990" w:type="dxa"/>
            <w:vAlign w:val="center"/>
          </w:tcPr>
          <w:p w:rsidR="00992443" w:rsidRPr="005B0A92" w:rsidRDefault="00486ECE" w:rsidP="00B95211">
            <w:pPr>
              <w:jc w:val="center"/>
              <w:rPr>
                <w:sz w:val="18"/>
                <w:szCs w:val="18"/>
              </w:rPr>
            </w:pPr>
            <w:r w:rsidRPr="005B0A92">
              <w:rPr>
                <w:sz w:val="18"/>
                <w:szCs w:val="18"/>
              </w:rPr>
              <w:t>No</w:t>
            </w:r>
          </w:p>
        </w:tc>
        <w:tc>
          <w:tcPr>
            <w:tcW w:w="2070" w:type="dxa"/>
          </w:tcPr>
          <w:p w:rsidR="00992443" w:rsidRPr="005B0A92" w:rsidRDefault="00992443">
            <w:pPr>
              <w:rPr>
                <w:sz w:val="18"/>
                <w:szCs w:val="18"/>
              </w:rPr>
            </w:pPr>
            <w:r w:rsidRPr="005B0A92">
              <w:rPr>
                <w:sz w:val="18"/>
                <w:szCs w:val="18"/>
              </w:rPr>
              <w:t>Soil runoff</w:t>
            </w:r>
          </w:p>
        </w:tc>
        <w:tc>
          <w:tcPr>
            <w:tcW w:w="7020" w:type="dxa"/>
          </w:tcPr>
          <w:p w:rsidR="00992443" w:rsidRPr="005B0A92" w:rsidRDefault="00992443">
            <w:pPr>
              <w:rPr>
                <w:sz w:val="18"/>
                <w:szCs w:val="18"/>
              </w:rPr>
            </w:pPr>
            <w:r w:rsidRPr="005B0A92">
              <w:rPr>
                <w:sz w:val="18"/>
                <w:szCs w:val="18"/>
              </w:rPr>
              <w:t>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w:t>
            </w:r>
            <w:r w:rsidR="000637AB" w:rsidRPr="005B0A92">
              <w:rPr>
                <w:sz w:val="18"/>
                <w:szCs w:val="18"/>
              </w:rPr>
              <w:t>,</w:t>
            </w:r>
            <w:r w:rsidRPr="005B0A92">
              <w:rPr>
                <w:sz w:val="18"/>
                <w:szCs w:val="18"/>
              </w:rPr>
              <w:t xml:space="preserve"> and associated headaches.</w:t>
            </w:r>
          </w:p>
        </w:tc>
      </w:tr>
      <w:tr w:rsidR="00992443" w:rsidRPr="00E76BD5" w:rsidTr="00486ECE">
        <w:trPr>
          <w:cantSplit/>
          <w:trHeight w:val="525"/>
        </w:trPr>
        <w:tc>
          <w:tcPr>
            <w:tcW w:w="15210" w:type="dxa"/>
            <w:gridSpan w:val="8"/>
            <w:tcBorders>
              <w:left w:val="nil"/>
              <w:right w:val="nil"/>
            </w:tcBorders>
            <w:vAlign w:val="center"/>
          </w:tcPr>
          <w:p w:rsidR="00992443" w:rsidRPr="00E76BD5" w:rsidRDefault="00992443" w:rsidP="00012C07">
            <w:pPr>
              <w:pStyle w:val="Heading7"/>
              <w:rPr>
                <w:sz w:val="28"/>
                <w:szCs w:val="28"/>
              </w:rPr>
            </w:pPr>
            <w:r w:rsidRPr="00E76BD5">
              <w:rPr>
                <w:sz w:val="28"/>
                <w:szCs w:val="28"/>
              </w:rPr>
              <w:t>Radioactive Contaminants</w:t>
            </w:r>
          </w:p>
        </w:tc>
      </w:tr>
      <w:tr w:rsidR="00992443" w:rsidTr="003B5C8F">
        <w:trPr>
          <w:cantSplit/>
          <w:trHeight w:val="876"/>
        </w:trPr>
        <w:tc>
          <w:tcPr>
            <w:tcW w:w="1620" w:type="dxa"/>
            <w:vAlign w:val="center"/>
          </w:tcPr>
          <w:p w:rsidR="00992443" w:rsidRPr="005B0A92" w:rsidRDefault="00E667C3" w:rsidP="00B95211">
            <w:pPr>
              <w:jc w:val="center"/>
              <w:rPr>
                <w:sz w:val="18"/>
                <w:szCs w:val="18"/>
              </w:rPr>
            </w:pPr>
            <w:r w:rsidRPr="005B0A92">
              <w:rPr>
                <w:sz w:val="18"/>
                <w:szCs w:val="18"/>
              </w:rPr>
              <w:t xml:space="preserve">Compliance </w:t>
            </w:r>
            <w:r w:rsidR="004A27DC" w:rsidRPr="005B0A92">
              <w:rPr>
                <w:sz w:val="18"/>
                <w:szCs w:val="18"/>
              </w:rPr>
              <w:t xml:space="preserve"> </w:t>
            </w:r>
            <w:r w:rsidRPr="005B0A92">
              <w:rPr>
                <w:sz w:val="18"/>
                <w:szCs w:val="18"/>
              </w:rPr>
              <w:t>Gross Alpha</w:t>
            </w:r>
          </w:p>
          <w:p w:rsidR="00992443" w:rsidRPr="005B0A92" w:rsidRDefault="00992443" w:rsidP="00B95211">
            <w:pPr>
              <w:jc w:val="center"/>
              <w:rPr>
                <w:sz w:val="18"/>
                <w:szCs w:val="18"/>
              </w:rPr>
            </w:pPr>
            <w:r w:rsidRPr="005B0A92">
              <w:rPr>
                <w:sz w:val="18"/>
                <w:szCs w:val="18"/>
              </w:rPr>
              <w:t>(pCi/L)</w:t>
            </w:r>
          </w:p>
        </w:tc>
        <w:tc>
          <w:tcPr>
            <w:tcW w:w="1620" w:type="dxa"/>
            <w:vAlign w:val="center"/>
          </w:tcPr>
          <w:p w:rsidR="00C73AB1" w:rsidRDefault="00486ECE" w:rsidP="00B95211">
            <w:pPr>
              <w:jc w:val="center"/>
              <w:rPr>
                <w:sz w:val="18"/>
                <w:szCs w:val="18"/>
              </w:rPr>
            </w:pPr>
            <w:r w:rsidRPr="005B0A92">
              <w:rPr>
                <w:sz w:val="18"/>
                <w:szCs w:val="18"/>
              </w:rPr>
              <w:t>Range 0.</w:t>
            </w:r>
            <w:r w:rsidR="00371020">
              <w:rPr>
                <w:sz w:val="18"/>
                <w:szCs w:val="18"/>
              </w:rPr>
              <w:t xml:space="preserve">00 – </w:t>
            </w:r>
            <w:r w:rsidR="00C73AB1">
              <w:rPr>
                <w:sz w:val="18"/>
                <w:szCs w:val="18"/>
              </w:rPr>
              <w:t>6.4</w:t>
            </w:r>
          </w:p>
          <w:p w:rsidR="00486ECE" w:rsidRPr="005B0A92" w:rsidRDefault="00486ECE" w:rsidP="00B95211">
            <w:pPr>
              <w:jc w:val="center"/>
              <w:rPr>
                <w:sz w:val="18"/>
                <w:szCs w:val="18"/>
              </w:rPr>
            </w:pPr>
            <w:r w:rsidRPr="005B0A92">
              <w:rPr>
                <w:sz w:val="18"/>
                <w:szCs w:val="18"/>
              </w:rPr>
              <w:t xml:space="preserve">Average </w:t>
            </w:r>
            <w:r w:rsidR="00C73AB1">
              <w:rPr>
                <w:sz w:val="18"/>
                <w:szCs w:val="18"/>
              </w:rPr>
              <w:t>4</w:t>
            </w:r>
          </w:p>
          <w:p w:rsidR="008060F9" w:rsidRPr="005B0A92" w:rsidRDefault="00371020" w:rsidP="00AE2CFC">
            <w:pPr>
              <w:jc w:val="center"/>
              <w:rPr>
                <w:sz w:val="18"/>
                <w:szCs w:val="18"/>
              </w:rPr>
            </w:pPr>
            <w:r>
              <w:rPr>
                <w:sz w:val="18"/>
                <w:szCs w:val="18"/>
              </w:rPr>
              <w:t>Sampled 20</w:t>
            </w:r>
            <w:r w:rsidR="006208F9">
              <w:rPr>
                <w:sz w:val="18"/>
                <w:szCs w:val="18"/>
              </w:rPr>
              <w:t>22</w:t>
            </w:r>
          </w:p>
        </w:tc>
        <w:tc>
          <w:tcPr>
            <w:tcW w:w="810" w:type="dxa"/>
            <w:gridSpan w:val="2"/>
            <w:vAlign w:val="center"/>
          </w:tcPr>
          <w:p w:rsidR="00992443" w:rsidRPr="005B0A92" w:rsidRDefault="00992443" w:rsidP="00B95211">
            <w:pPr>
              <w:jc w:val="center"/>
              <w:rPr>
                <w:sz w:val="18"/>
                <w:szCs w:val="18"/>
              </w:rPr>
            </w:pPr>
            <w:r w:rsidRPr="005B0A92">
              <w:rPr>
                <w:sz w:val="18"/>
                <w:szCs w:val="18"/>
              </w:rPr>
              <w:t>15</w:t>
            </w:r>
          </w:p>
        </w:tc>
        <w:tc>
          <w:tcPr>
            <w:tcW w:w="1080" w:type="dxa"/>
            <w:vAlign w:val="center"/>
          </w:tcPr>
          <w:p w:rsidR="00992443" w:rsidRPr="005B0A92" w:rsidRDefault="00992443" w:rsidP="00B95211">
            <w:pPr>
              <w:jc w:val="center"/>
              <w:rPr>
                <w:sz w:val="18"/>
                <w:szCs w:val="18"/>
              </w:rPr>
            </w:pPr>
            <w:r w:rsidRPr="005B0A92">
              <w:rPr>
                <w:sz w:val="18"/>
                <w:szCs w:val="18"/>
              </w:rPr>
              <w:t>0</w:t>
            </w:r>
          </w:p>
        </w:tc>
        <w:tc>
          <w:tcPr>
            <w:tcW w:w="990" w:type="dxa"/>
            <w:vAlign w:val="center"/>
          </w:tcPr>
          <w:p w:rsidR="00992443" w:rsidRPr="005B0A92" w:rsidRDefault="00486ECE" w:rsidP="00B95211">
            <w:pPr>
              <w:jc w:val="center"/>
              <w:rPr>
                <w:sz w:val="18"/>
                <w:szCs w:val="18"/>
              </w:rPr>
            </w:pPr>
            <w:r w:rsidRPr="005B0A92">
              <w:rPr>
                <w:sz w:val="18"/>
                <w:szCs w:val="18"/>
              </w:rPr>
              <w:t>No</w:t>
            </w:r>
          </w:p>
        </w:tc>
        <w:tc>
          <w:tcPr>
            <w:tcW w:w="2070" w:type="dxa"/>
          </w:tcPr>
          <w:p w:rsidR="00992443" w:rsidRPr="005B0A92" w:rsidRDefault="00992443">
            <w:pPr>
              <w:rPr>
                <w:sz w:val="18"/>
                <w:szCs w:val="18"/>
              </w:rPr>
            </w:pPr>
            <w:r w:rsidRPr="005B0A92">
              <w:rPr>
                <w:sz w:val="18"/>
                <w:szCs w:val="18"/>
              </w:rPr>
              <w:t>Erosion of natural deposits</w:t>
            </w:r>
          </w:p>
        </w:tc>
        <w:tc>
          <w:tcPr>
            <w:tcW w:w="7020" w:type="dxa"/>
          </w:tcPr>
          <w:p w:rsidR="00992443" w:rsidRPr="005B0A92" w:rsidRDefault="00992443">
            <w:pPr>
              <w:rPr>
                <w:sz w:val="18"/>
                <w:szCs w:val="18"/>
              </w:rPr>
            </w:pPr>
          </w:p>
        </w:tc>
      </w:tr>
      <w:tr w:rsidR="00992443" w:rsidTr="003B5C8F">
        <w:trPr>
          <w:cantSplit/>
          <w:trHeight w:val="403"/>
        </w:trPr>
        <w:tc>
          <w:tcPr>
            <w:tcW w:w="1620" w:type="dxa"/>
            <w:vAlign w:val="center"/>
          </w:tcPr>
          <w:p w:rsidR="00992443" w:rsidRPr="005B0A92" w:rsidRDefault="00992443" w:rsidP="00B95211">
            <w:pPr>
              <w:jc w:val="center"/>
              <w:rPr>
                <w:sz w:val="18"/>
                <w:szCs w:val="18"/>
              </w:rPr>
            </w:pPr>
            <w:r w:rsidRPr="005B0A92">
              <w:rPr>
                <w:sz w:val="18"/>
                <w:szCs w:val="18"/>
              </w:rPr>
              <w:t>Uranium</w:t>
            </w:r>
          </w:p>
          <w:p w:rsidR="00992443" w:rsidRPr="005B0A92" w:rsidRDefault="00992443" w:rsidP="00B95211">
            <w:pPr>
              <w:jc w:val="center"/>
              <w:rPr>
                <w:sz w:val="18"/>
                <w:szCs w:val="18"/>
              </w:rPr>
            </w:pPr>
            <w:r w:rsidRPr="005B0A92">
              <w:rPr>
                <w:sz w:val="18"/>
                <w:szCs w:val="18"/>
              </w:rPr>
              <w:t>(ug/L)</w:t>
            </w:r>
          </w:p>
        </w:tc>
        <w:tc>
          <w:tcPr>
            <w:tcW w:w="1620" w:type="dxa"/>
            <w:vAlign w:val="center"/>
          </w:tcPr>
          <w:p w:rsidR="00992443" w:rsidRPr="005B0A92" w:rsidRDefault="00486ECE" w:rsidP="00B95211">
            <w:pPr>
              <w:jc w:val="center"/>
              <w:rPr>
                <w:sz w:val="18"/>
                <w:szCs w:val="18"/>
              </w:rPr>
            </w:pPr>
            <w:r w:rsidRPr="005B0A92">
              <w:rPr>
                <w:sz w:val="18"/>
                <w:szCs w:val="18"/>
              </w:rPr>
              <w:t xml:space="preserve">Range 0.00 – </w:t>
            </w:r>
            <w:r w:rsidR="006208F9">
              <w:rPr>
                <w:sz w:val="18"/>
                <w:szCs w:val="18"/>
              </w:rPr>
              <w:t>15</w:t>
            </w:r>
          </w:p>
          <w:p w:rsidR="00486ECE" w:rsidRPr="005B0A92" w:rsidRDefault="00486ECE" w:rsidP="00B95211">
            <w:pPr>
              <w:jc w:val="center"/>
              <w:rPr>
                <w:sz w:val="18"/>
                <w:szCs w:val="18"/>
              </w:rPr>
            </w:pPr>
            <w:r w:rsidRPr="005B0A92">
              <w:rPr>
                <w:sz w:val="18"/>
                <w:szCs w:val="18"/>
              </w:rPr>
              <w:t xml:space="preserve">Average </w:t>
            </w:r>
            <w:r w:rsidR="00C73AB1">
              <w:rPr>
                <w:sz w:val="18"/>
                <w:szCs w:val="18"/>
              </w:rPr>
              <w:t>5</w:t>
            </w:r>
          </w:p>
          <w:p w:rsidR="00486ECE" w:rsidRPr="005B0A92" w:rsidRDefault="00486ECE" w:rsidP="00B04C1E">
            <w:pPr>
              <w:jc w:val="center"/>
              <w:rPr>
                <w:sz w:val="18"/>
                <w:szCs w:val="18"/>
              </w:rPr>
            </w:pPr>
            <w:r w:rsidRPr="005B0A92">
              <w:rPr>
                <w:sz w:val="18"/>
                <w:szCs w:val="18"/>
              </w:rPr>
              <w:t>Sampled 20</w:t>
            </w:r>
            <w:r w:rsidR="006208F9">
              <w:rPr>
                <w:sz w:val="18"/>
                <w:szCs w:val="18"/>
              </w:rPr>
              <w:t>22</w:t>
            </w:r>
          </w:p>
        </w:tc>
        <w:tc>
          <w:tcPr>
            <w:tcW w:w="810" w:type="dxa"/>
            <w:gridSpan w:val="2"/>
            <w:vAlign w:val="center"/>
          </w:tcPr>
          <w:p w:rsidR="00992443" w:rsidRPr="005B0A92" w:rsidRDefault="00992443" w:rsidP="00B95211">
            <w:pPr>
              <w:jc w:val="center"/>
              <w:rPr>
                <w:sz w:val="18"/>
                <w:szCs w:val="18"/>
              </w:rPr>
            </w:pPr>
            <w:r w:rsidRPr="005B0A92">
              <w:rPr>
                <w:sz w:val="18"/>
                <w:szCs w:val="18"/>
              </w:rPr>
              <w:t>30</w:t>
            </w:r>
          </w:p>
          <w:p w:rsidR="00992443" w:rsidRPr="005B0A92" w:rsidRDefault="00992443" w:rsidP="00B95211">
            <w:pPr>
              <w:jc w:val="center"/>
              <w:rPr>
                <w:sz w:val="18"/>
                <w:szCs w:val="18"/>
              </w:rPr>
            </w:pPr>
          </w:p>
        </w:tc>
        <w:tc>
          <w:tcPr>
            <w:tcW w:w="1080" w:type="dxa"/>
            <w:vAlign w:val="center"/>
          </w:tcPr>
          <w:p w:rsidR="00992443" w:rsidRPr="005B0A92" w:rsidRDefault="00992443" w:rsidP="00B95211">
            <w:pPr>
              <w:jc w:val="center"/>
              <w:rPr>
                <w:sz w:val="18"/>
                <w:szCs w:val="18"/>
              </w:rPr>
            </w:pPr>
            <w:r w:rsidRPr="005B0A92">
              <w:rPr>
                <w:sz w:val="18"/>
                <w:szCs w:val="18"/>
              </w:rPr>
              <w:t>0</w:t>
            </w:r>
          </w:p>
        </w:tc>
        <w:tc>
          <w:tcPr>
            <w:tcW w:w="990" w:type="dxa"/>
            <w:vAlign w:val="center"/>
          </w:tcPr>
          <w:p w:rsidR="00992443" w:rsidRPr="005B0A92" w:rsidRDefault="00ED1A8B" w:rsidP="00B95211">
            <w:pPr>
              <w:jc w:val="center"/>
              <w:rPr>
                <w:sz w:val="18"/>
                <w:szCs w:val="18"/>
              </w:rPr>
            </w:pPr>
            <w:r w:rsidRPr="005B0A92">
              <w:rPr>
                <w:sz w:val="18"/>
                <w:szCs w:val="18"/>
              </w:rPr>
              <w:t>No</w:t>
            </w:r>
          </w:p>
        </w:tc>
        <w:tc>
          <w:tcPr>
            <w:tcW w:w="2070" w:type="dxa"/>
          </w:tcPr>
          <w:p w:rsidR="00992443" w:rsidRPr="005B0A92" w:rsidRDefault="00992443">
            <w:pPr>
              <w:rPr>
                <w:sz w:val="18"/>
                <w:szCs w:val="18"/>
              </w:rPr>
            </w:pPr>
            <w:r w:rsidRPr="005B0A92">
              <w:rPr>
                <w:sz w:val="18"/>
                <w:szCs w:val="18"/>
              </w:rPr>
              <w:t>Erosion of natural deposits</w:t>
            </w:r>
          </w:p>
        </w:tc>
        <w:tc>
          <w:tcPr>
            <w:tcW w:w="7020" w:type="dxa"/>
          </w:tcPr>
          <w:p w:rsidR="00992443" w:rsidRPr="005B0A92" w:rsidRDefault="00992443">
            <w:pPr>
              <w:rPr>
                <w:sz w:val="18"/>
                <w:szCs w:val="18"/>
              </w:rPr>
            </w:pPr>
          </w:p>
        </w:tc>
      </w:tr>
      <w:tr w:rsidR="00992443" w:rsidTr="003B5C8F">
        <w:trPr>
          <w:cantSplit/>
          <w:trHeight w:val="534"/>
        </w:trPr>
        <w:tc>
          <w:tcPr>
            <w:tcW w:w="1620" w:type="dxa"/>
            <w:tcBorders>
              <w:bottom w:val="single" w:sz="6" w:space="0" w:color="auto"/>
            </w:tcBorders>
            <w:vAlign w:val="center"/>
          </w:tcPr>
          <w:p w:rsidR="00992443" w:rsidRPr="005B0A92" w:rsidRDefault="00992443" w:rsidP="00B95211">
            <w:pPr>
              <w:jc w:val="center"/>
              <w:rPr>
                <w:sz w:val="18"/>
                <w:szCs w:val="18"/>
              </w:rPr>
            </w:pPr>
            <w:r w:rsidRPr="005B0A92">
              <w:rPr>
                <w:sz w:val="18"/>
                <w:szCs w:val="18"/>
              </w:rPr>
              <w:t>Combined</w:t>
            </w:r>
          </w:p>
          <w:p w:rsidR="00992443" w:rsidRPr="005B0A92" w:rsidRDefault="00992443" w:rsidP="00B95211">
            <w:pPr>
              <w:tabs>
                <w:tab w:val="right" w:pos="1931"/>
              </w:tabs>
              <w:jc w:val="center"/>
              <w:rPr>
                <w:sz w:val="18"/>
                <w:szCs w:val="18"/>
              </w:rPr>
            </w:pPr>
            <w:r w:rsidRPr="005B0A92">
              <w:rPr>
                <w:sz w:val="18"/>
                <w:szCs w:val="18"/>
              </w:rPr>
              <w:t>Radium</w:t>
            </w:r>
            <w:r w:rsidR="004A27DC" w:rsidRPr="005B0A92">
              <w:rPr>
                <w:sz w:val="18"/>
                <w:szCs w:val="18"/>
              </w:rPr>
              <w:t xml:space="preserve"> </w:t>
            </w:r>
            <w:r w:rsidR="00471AC2" w:rsidRPr="005B0A92">
              <w:rPr>
                <w:sz w:val="18"/>
                <w:szCs w:val="18"/>
              </w:rPr>
              <w:t>226 + 228</w:t>
            </w:r>
            <w:r w:rsidR="000738AC" w:rsidRPr="005B0A92">
              <w:rPr>
                <w:sz w:val="18"/>
                <w:szCs w:val="18"/>
              </w:rPr>
              <w:t xml:space="preserve"> (pCi/L)</w:t>
            </w:r>
          </w:p>
        </w:tc>
        <w:tc>
          <w:tcPr>
            <w:tcW w:w="1620" w:type="dxa"/>
            <w:tcBorders>
              <w:bottom w:val="single" w:sz="6" w:space="0" w:color="auto"/>
            </w:tcBorders>
            <w:vAlign w:val="center"/>
          </w:tcPr>
          <w:p w:rsidR="00992443" w:rsidRPr="005B0A92" w:rsidRDefault="00ED1A8B" w:rsidP="00B95211">
            <w:pPr>
              <w:jc w:val="center"/>
              <w:rPr>
                <w:sz w:val="18"/>
                <w:szCs w:val="18"/>
              </w:rPr>
            </w:pPr>
            <w:r w:rsidRPr="005B0A92">
              <w:rPr>
                <w:sz w:val="18"/>
                <w:szCs w:val="18"/>
              </w:rPr>
              <w:t>Range 0.</w:t>
            </w:r>
            <w:r w:rsidR="00AE2CFC">
              <w:rPr>
                <w:sz w:val="18"/>
                <w:szCs w:val="18"/>
              </w:rPr>
              <w:t>00-3</w:t>
            </w:r>
          </w:p>
          <w:p w:rsidR="00ED1A8B" w:rsidRPr="005B0A92" w:rsidRDefault="00ED1A8B" w:rsidP="00B95211">
            <w:pPr>
              <w:jc w:val="center"/>
              <w:rPr>
                <w:sz w:val="18"/>
                <w:szCs w:val="18"/>
              </w:rPr>
            </w:pPr>
            <w:r w:rsidRPr="005B0A92">
              <w:rPr>
                <w:sz w:val="18"/>
                <w:szCs w:val="18"/>
              </w:rPr>
              <w:t xml:space="preserve">Average </w:t>
            </w:r>
            <w:r w:rsidR="00AE2CFC">
              <w:rPr>
                <w:sz w:val="18"/>
                <w:szCs w:val="18"/>
              </w:rPr>
              <w:t>1.75</w:t>
            </w:r>
          </w:p>
          <w:p w:rsidR="00ED1A8B" w:rsidRPr="005B0A92" w:rsidRDefault="00ED1A8B" w:rsidP="00B04C1E">
            <w:pPr>
              <w:jc w:val="center"/>
              <w:rPr>
                <w:sz w:val="18"/>
                <w:szCs w:val="18"/>
              </w:rPr>
            </w:pPr>
            <w:r w:rsidRPr="005B0A92">
              <w:rPr>
                <w:sz w:val="18"/>
                <w:szCs w:val="18"/>
              </w:rPr>
              <w:t>Sampled 20</w:t>
            </w:r>
            <w:r w:rsidR="006208F9">
              <w:rPr>
                <w:sz w:val="18"/>
                <w:szCs w:val="18"/>
              </w:rPr>
              <w:t>22</w:t>
            </w:r>
          </w:p>
        </w:tc>
        <w:tc>
          <w:tcPr>
            <w:tcW w:w="810" w:type="dxa"/>
            <w:gridSpan w:val="2"/>
            <w:tcBorders>
              <w:bottom w:val="single" w:sz="6" w:space="0" w:color="auto"/>
            </w:tcBorders>
            <w:vAlign w:val="center"/>
          </w:tcPr>
          <w:p w:rsidR="00992443" w:rsidRPr="005B0A92" w:rsidRDefault="00992443" w:rsidP="00B95211">
            <w:pPr>
              <w:jc w:val="center"/>
              <w:rPr>
                <w:sz w:val="18"/>
                <w:szCs w:val="18"/>
              </w:rPr>
            </w:pPr>
            <w:r w:rsidRPr="005B0A92">
              <w:rPr>
                <w:sz w:val="18"/>
                <w:szCs w:val="18"/>
              </w:rPr>
              <w:t>5</w:t>
            </w:r>
          </w:p>
        </w:tc>
        <w:tc>
          <w:tcPr>
            <w:tcW w:w="1080" w:type="dxa"/>
            <w:tcBorders>
              <w:bottom w:val="single" w:sz="6" w:space="0" w:color="auto"/>
            </w:tcBorders>
            <w:vAlign w:val="center"/>
          </w:tcPr>
          <w:p w:rsidR="00992443" w:rsidRPr="005B0A92" w:rsidRDefault="00992443" w:rsidP="00B95211">
            <w:pPr>
              <w:jc w:val="center"/>
              <w:rPr>
                <w:sz w:val="18"/>
                <w:szCs w:val="18"/>
              </w:rPr>
            </w:pPr>
            <w:r w:rsidRPr="005B0A92">
              <w:rPr>
                <w:sz w:val="18"/>
                <w:szCs w:val="18"/>
              </w:rPr>
              <w:t>0</w:t>
            </w:r>
          </w:p>
        </w:tc>
        <w:tc>
          <w:tcPr>
            <w:tcW w:w="990" w:type="dxa"/>
            <w:tcBorders>
              <w:bottom w:val="single" w:sz="6" w:space="0" w:color="auto"/>
            </w:tcBorders>
            <w:vAlign w:val="center"/>
          </w:tcPr>
          <w:p w:rsidR="00992443" w:rsidRPr="005B0A92" w:rsidRDefault="00ED1A8B" w:rsidP="00B95211">
            <w:pPr>
              <w:jc w:val="center"/>
              <w:rPr>
                <w:sz w:val="18"/>
                <w:szCs w:val="18"/>
              </w:rPr>
            </w:pPr>
            <w:r w:rsidRPr="005B0A92">
              <w:rPr>
                <w:sz w:val="18"/>
                <w:szCs w:val="18"/>
              </w:rPr>
              <w:t>No</w:t>
            </w:r>
          </w:p>
        </w:tc>
        <w:tc>
          <w:tcPr>
            <w:tcW w:w="2070" w:type="dxa"/>
            <w:tcBorders>
              <w:bottom w:val="single" w:sz="6" w:space="0" w:color="auto"/>
            </w:tcBorders>
          </w:tcPr>
          <w:p w:rsidR="00992443" w:rsidRPr="005B0A92" w:rsidRDefault="00992443">
            <w:pPr>
              <w:rPr>
                <w:sz w:val="18"/>
                <w:szCs w:val="18"/>
              </w:rPr>
            </w:pPr>
            <w:r w:rsidRPr="005B0A92">
              <w:rPr>
                <w:sz w:val="18"/>
                <w:szCs w:val="18"/>
              </w:rPr>
              <w:t>Erosion of natural deposits</w:t>
            </w:r>
          </w:p>
        </w:tc>
        <w:tc>
          <w:tcPr>
            <w:tcW w:w="7020" w:type="dxa"/>
            <w:tcBorders>
              <w:bottom w:val="single" w:sz="6" w:space="0" w:color="auto"/>
            </w:tcBorders>
          </w:tcPr>
          <w:p w:rsidR="00992443" w:rsidRPr="005B0A92" w:rsidRDefault="00992443">
            <w:pPr>
              <w:rPr>
                <w:sz w:val="18"/>
                <w:szCs w:val="18"/>
              </w:rPr>
            </w:pPr>
          </w:p>
        </w:tc>
      </w:tr>
      <w:tr w:rsidR="00992443" w:rsidRPr="00E76BD5" w:rsidTr="00486ECE">
        <w:trPr>
          <w:cantSplit/>
          <w:trHeight w:val="403"/>
        </w:trPr>
        <w:tc>
          <w:tcPr>
            <w:tcW w:w="15210" w:type="dxa"/>
            <w:gridSpan w:val="8"/>
            <w:tcBorders>
              <w:left w:val="nil"/>
              <w:right w:val="nil"/>
            </w:tcBorders>
            <w:vAlign w:val="center"/>
          </w:tcPr>
          <w:p w:rsidR="00992443" w:rsidRPr="00E76BD5" w:rsidRDefault="00992443" w:rsidP="00012C07">
            <w:pPr>
              <w:pStyle w:val="Heading7"/>
              <w:rPr>
                <w:sz w:val="28"/>
                <w:szCs w:val="28"/>
              </w:rPr>
            </w:pPr>
            <w:r w:rsidRPr="00E76BD5">
              <w:rPr>
                <w:sz w:val="28"/>
                <w:szCs w:val="28"/>
              </w:rPr>
              <w:t>Inorganic Contaminants</w:t>
            </w:r>
          </w:p>
        </w:tc>
      </w:tr>
      <w:tr w:rsidR="00992443" w:rsidTr="003B5C8F">
        <w:trPr>
          <w:cantSplit/>
          <w:trHeight w:val="403"/>
        </w:trPr>
        <w:tc>
          <w:tcPr>
            <w:tcW w:w="1620" w:type="dxa"/>
            <w:vAlign w:val="center"/>
          </w:tcPr>
          <w:p w:rsidR="00992443" w:rsidRPr="005B0A92" w:rsidRDefault="00992443" w:rsidP="00B95211">
            <w:pPr>
              <w:jc w:val="center"/>
              <w:rPr>
                <w:sz w:val="18"/>
                <w:szCs w:val="18"/>
              </w:rPr>
            </w:pPr>
            <w:r w:rsidRPr="005B0A92">
              <w:rPr>
                <w:sz w:val="18"/>
                <w:szCs w:val="18"/>
              </w:rPr>
              <w:t>Barium</w:t>
            </w:r>
          </w:p>
          <w:p w:rsidR="00992443" w:rsidRPr="005B0A92" w:rsidRDefault="00992443" w:rsidP="00B95211">
            <w:pPr>
              <w:jc w:val="center"/>
              <w:rPr>
                <w:sz w:val="18"/>
                <w:szCs w:val="18"/>
              </w:rPr>
            </w:pPr>
            <w:r w:rsidRPr="005B0A92">
              <w:rPr>
                <w:sz w:val="18"/>
                <w:szCs w:val="18"/>
              </w:rPr>
              <w:t>(ppm)</w:t>
            </w:r>
          </w:p>
        </w:tc>
        <w:tc>
          <w:tcPr>
            <w:tcW w:w="1620" w:type="dxa"/>
            <w:vAlign w:val="center"/>
          </w:tcPr>
          <w:p w:rsidR="00992443" w:rsidRPr="005B0A92" w:rsidRDefault="00ED1A8B" w:rsidP="00B95211">
            <w:pPr>
              <w:jc w:val="center"/>
              <w:rPr>
                <w:sz w:val="18"/>
                <w:szCs w:val="18"/>
              </w:rPr>
            </w:pPr>
            <w:r w:rsidRPr="005B0A92">
              <w:rPr>
                <w:sz w:val="18"/>
                <w:szCs w:val="18"/>
              </w:rPr>
              <w:t>Range 0.0</w:t>
            </w:r>
            <w:r w:rsidR="00AE2CFC">
              <w:rPr>
                <w:sz w:val="18"/>
                <w:szCs w:val="18"/>
              </w:rPr>
              <w:t>0</w:t>
            </w:r>
            <w:r w:rsidRPr="005B0A92">
              <w:rPr>
                <w:sz w:val="18"/>
                <w:szCs w:val="18"/>
              </w:rPr>
              <w:t xml:space="preserve"> – 0.0</w:t>
            </w:r>
            <w:r w:rsidR="00AE2CFC">
              <w:rPr>
                <w:sz w:val="18"/>
                <w:szCs w:val="18"/>
              </w:rPr>
              <w:t>5</w:t>
            </w:r>
          </w:p>
          <w:p w:rsidR="00ED1A8B" w:rsidRPr="005B0A92" w:rsidRDefault="00ED1A8B" w:rsidP="00B95211">
            <w:pPr>
              <w:jc w:val="center"/>
              <w:rPr>
                <w:sz w:val="18"/>
                <w:szCs w:val="18"/>
              </w:rPr>
            </w:pPr>
            <w:r w:rsidRPr="005B0A92">
              <w:rPr>
                <w:sz w:val="18"/>
                <w:szCs w:val="18"/>
              </w:rPr>
              <w:t>Average 0.0</w:t>
            </w:r>
            <w:r w:rsidR="00AE2CFC">
              <w:rPr>
                <w:sz w:val="18"/>
                <w:szCs w:val="18"/>
              </w:rPr>
              <w:t>36</w:t>
            </w:r>
          </w:p>
          <w:p w:rsidR="00ED1A8B" w:rsidRPr="005B0A92" w:rsidRDefault="00ED1A8B" w:rsidP="00B95211">
            <w:pPr>
              <w:jc w:val="center"/>
              <w:rPr>
                <w:sz w:val="18"/>
                <w:szCs w:val="18"/>
              </w:rPr>
            </w:pPr>
            <w:r w:rsidRPr="005B0A92">
              <w:rPr>
                <w:sz w:val="18"/>
                <w:szCs w:val="18"/>
              </w:rPr>
              <w:t>Sampled 201</w:t>
            </w:r>
            <w:r w:rsidR="006208F9">
              <w:rPr>
                <w:sz w:val="18"/>
                <w:szCs w:val="18"/>
              </w:rPr>
              <w:t>9</w:t>
            </w:r>
          </w:p>
        </w:tc>
        <w:tc>
          <w:tcPr>
            <w:tcW w:w="810" w:type="dxa"/>
            <w:gridSpan w:val="2"/>
            <w:vAlign w:val="center"/>
          </w:tcPr>
          <w:p w:rsidR="00992443" w:rsidRPr="005B0A92" w:rsidRDefault="00992443" w:rsidP="00B95211">
            <w:pPr>
              <w:jc w:val="center"/>
              <w:rPr>
                <w:sz w:val="18"/>
                <w:szCs w:val="18"/>
              </w:rPr>
            </w:pPr>
            <w:r w:rsidRPr="005B0A92">
              <w:rPr>
                <w:sz w:val="18"/>
                <w:szCs w:val="18"/>
              </w:rPr>
              <w:t>2</w:t>
            </w:r>
          </w:p>
        </w:tc>
        <w:tc>
          <w:tcPr>
            <w:tcW w:w="1080" w:type="dxa"/>
            <w:vAlign w:val="center"/>
          </w:tcPr>
          <w:p w:rsidR="00992443" w:rsidRPr="005B0A92" w:rsidRDefault="00992443" w:rsidP="00B95211">
            <w:pPr>
              <w:jc w:val="center"/>
              <w:rPr>
                <w:sz w:val="18"/>
                <w:szCs w:val="18"/>
              </w:rPr>
            </w:pPr>
            <w:r w:rsidRPr="005B0A92">
              <w:rPr>
                <w:sz w:val="18"/>
                <w:szCs w:val="18"/>
              </w:rPr>
              <w:t>2</w:t>
            </w:r>
          </w:p>
        </w:tc>
        <w:tc>
          <w:tcPr>
            <w:tcW w:w="990" w:type="dxa"/>
            <w:vAlign w:val="center"/>
          </w:tcPr>
          <w:p w:rsidR="00992443" w:rsidRPr="005B0A92" w:rsidRDefault="00ED1A8B" w:rsidP="00B95211">
            <w:pPr>
              <w:jc w:val="center"/>
              <w:rPr>
                <w:sz w:val="18"/>
                <w:szCs w:val="18"/>
              </w:rPr>
            </w:pPr>
            <w:r w:rsidRPr="005B0A92">
              <w:rPr>
                <w:sz w:val="18"/>
                <w:szCs w:val="18"/>
              </w:rPr>
              <w:t>No</w:t>
            </w:r>
          </w:p>
        </w:tc>
        <w:tc>
          <w:tcPr>
            <w:tcW w:w="2070" w:type="dxa"/>
          </w:tcPr>
          <w:p w:rsidR="00992443" w:rsidRPr="005B0A92" w:rsidRDefault="00992443">
            <w:pPr>
              <w:rPr>
                <w:sz w:val="18"/>
                <w:szCs w:val="18"/>
              </w:rPr>
            </w:pPr>
            <w:r w:rsidRPr="005B0A92">
              <w:rPr>
                <w:sz w:val="18"/>
                <w:szCs w:val="18"/>
              </w:rPr>
              <w:t>Discharge of drilling wastes; discharge from metal refineries; erosion of natural deposits</w:t>
            </w:r>
          </w:p>
        </w:tc>
        <w:tc>
          <w:tcPr>
            <w:tcW w:w="7020" w:type="dxa"/>
          </w:tcPr>
          <w:p w:rsidR="00992443" w:rsidRPr="005B0A92" w:rsidRDefault="00992443">
            <w:pPr>
              <w:rPr>
                <w:sz w:val="18"/>
                <w:szCs w:val="18"/>
              </w:rPr>
            </w:pPr>
          </w:p>
        </w:tc>
      </w:tr>
      <w:tr w:rsidR="00DB380F" w:rsidTr="003B5C8F">
        <w:trPr>
          <w:cantSplit/>
          <w:trHeight w:val="669"/>
        </w:trPr>
        <w:tc>
          <w:tcPr>
            <w:tcW w:w="1620" w:type="dxa"/>
            <w:vAlign w:val="center"/>
          </w:tcPr>
          <w:p w:rsidR="00DB380F" w:rsidRDefault="00DB380F" w:rsidP="00B95211">
            <w:pPr>
              <w:jc w:val="center"/>
            </w:pPr>
            <w:r>
              <w:t>Chlorine</w:t>
            </w:r>
          </w:p>
          <w:p w:rsidR="00DB380F" w:rsidRDefault="00DB380F" w:rsidP="00B95211">
            <w:pPr>
              <w:tabs>
                <w:tab w:val="left" w:pos="1240"/>
              </w:tabs>
              <w:jc w:val="center"/>
            </w:pPr>
            <w:r>
              <w:t>(ppm)</w:t>
            </w:r>
          </w:p>
        </w:tc>
        <w:tc>
          <w:tcPr>
            <w:tcW w:w="1620" w:type="dxa"/>
            <w:vAlign w:val="center"/>
          </w:tcPr>
          <w:p w:rsidR="00DB380F" w:rsidRDefault="006208F9" w:rsidP="00B95211">
            <w:pPr>
              <w:jc w:val="center"/>
              <w:rPr>
                <w:szCs w:val="19"/>
              </w:rPr>
            </w:pPr>
            <w:r>
              <w:rPr>
                <w:szCs w:val="19"/>
              </w:rPr>
              <w:t>Range 1.0</w:t>
            </w:r>
            <w:r w:rsidR="00ED1A8B">
              <w:rPr>
                <w:szCs w:val="19"/>
              </w:rPr>
              <w:t xml:space="preserve"> –</w:t>
            </w:r>
            <w:r w:rsidR="00371020">
              <w:rPr>
                <w:szCs w:val="19"/>
              </w:rPr>
              <w:t>3.</w:t>
            </w:r>
            <w:r w:rsidR="00160126">
              <w:rPr>
                <w:szCs w:val="19"/>
              </w:rPr>
              <w:t>5</w:t>
            </w:r>
            <w:r w:rsidR="00ED1A8B">
              <w:rPr>
                <w:szCs w:val="19"/>
              </w:rPr>
              <w:t xml:space="preserve"> </w:t>
            </w:r>
          </w:p>
          <w:p w:rsidR="00ED1A8B" w:rsidRDefault="00ED1A8B" w:rsidP="00B95211">
            <w:pPr>
              <w:jc w:val="center"/>
              <w:rPr>
                <w:szCs w:val="19"/>
              </w:rPr>
            </w:pPr>
            <w:r>
              <w:rPr>
                <w:szCs w:val="19"/>
              </w:rPr>
              <w:t xml:space="preserve">Average </w:t>
            </w:r>
            <w:r w:rsidR="006208F9">
              <w:rPr>
                <w:szCs w:val="19"/>
              </w:rPr>
              <w:t>2.0</w:t>
            </w:r>
          </w:p>
          <w:p w:rsidR="00ED1A8B" w:rsidRDefault="00ED1A8B" w:rsidP="00AE2CFC">
            <w:pPr>
              <w:jc w:val="center"/>
              <w:rPr>
                <w:szCs w:val="19"/>
              </w:rPr>
            </w:pPr>
            <w:r>
              <w:rPr>
                <w:szCs w:val="19"/>
              </w:rPr>
              <w:t>Sampled 20</w:t>
            </w:r>
            <w:r w:rsidR="006208F9">
              <w:rPr>
                <w:szCs w:val="19"/>
              </w:rPr>
              <w:t>22</w:t>
            </w:r>
          </w:p>
        </w:tc>
        <w:tc>
          <w:tcPr>
            <w:tcW w:w="810" w:type="dxa"/>
            <w:gridSpan w:val="2"/>
            <w:vAlign w:val="center"/>
          </w:tcPr>
          <w:p w:rsidR="00DB380F" w:rsidRDefault="00DB380F" w:rsidP="00B95211">
            <w:pPr>
              <w:jc w:val="center"/>
              <w:rPr>
                <w:szCs w:val="19"/>
              </w:rPr>
            </w:pPr>
            <w:r>
              <w:rPr>
                <w:szCs w:val="19"/>
              </w:rPr>
              <w:t>MRDL = 4</w:t>
            </w:r>
          </w:p>
        </w:tc>
        <w:tc>
          <w:tcPr>
            <w:tcW w:w="1080" w:type="dxa"/>
            <w:vAlign w:val="center"/>
          </w:tcPr>
          <w:p w:rsidR="00DB380F" w:rsidRDefault="00DB380F" w:rsidP="00B95211">
            <w:pPr>
              <w:jc w:val="center"/>
            </w:pPr>
            <w:r>
              <w:t>MRDLG</w:t>
            </w:r>
          </w:p>
          <w:p w:rsidR="00DB380F" w:rsidRDefault="00DB380F" w:rsidP="00B95211">
            <w:pPr>
              <w:jc w:val="center"/>
            </w:pPr>
            <w:r>
              <w:t>= 4</w:t>
            </w:r>
          </w:p>
        </w:tc>
        <w:tc>
          <w:tcPr>
            <w:tcW w:w="990" w:type="dxa"/>
            <w:vAlign w:val="center"/>
          </w:tcPr>
          <w:p w:rsidR="00DB380F" w:rsidRDefault="00ED1A8B" w:rsidP="00B95211">
            <w:pPr>
              <w:jc w:val="center"/>
              <w:rPr>
                <w:szCs w:val="19"/>
              </w:rPr>
            </w:pPr>
            <w:r>
              <w:rPr>
                <w:szCs w:val="19"/>
              </w:rPr>
              <w:t>No</w:t>
            </w:r>
          </w:p>
        </w:tc>
        <w:tc>
          <w:tcPr>
            <w:tcW w:w="2070" w:type="dxa"/>
          </w:tcPr>
          <w:p w:rsidR="00DB380F" w:rsidRDefault="00DB380F">
            <w:r>
              <w:t>Water additive used to control microbes</w:t>
            </w:r>
          </w:p>
          <w:p w:rsidR="00022BEF" w:rsidRDefault="00022BEF"/>
        </w:tc>
        <w:tc>
          <w:tcPr>
            <w:tcW w:w="7020" w:type="dxa"/>
          </w:tcPr>
          <w:p w:rsidR="0031712E" w:rsidRDefault="0031712E">
            <w:pPr>
              <w:rPr>
                <w:szCs w:val="17"/>
              </w:rPr>
            </w:pPr>
          </w:p>
        </w:tc>
      </w:tr>
      <w:tr w:rsidR="00444C24" w:rsidTr="003B5C8F">
        <w:trPr>
          <w:cantSplit/>
          <w:trHeight w:val="403"/>
        </w:trPr>
        <w:tc>
          <w:tcPr>
            <w:tcW w:w="1620" w:type="dxa"/>
            <w:vAlign w:val="center"/>
          </w:tcPr>
          <w:p w:rsidR="00444C24" w:rsidRPr="001B6E44" w:rsidRDefault="00444C24" w:rsidP="00B1038D">
            <w:pPr>
              <w:jc w:val="center"/>
              <w:rPr>
                <w:sz w:val="18"/>
                <w:szCs w:val="18"/>
              </w:rPr>
            </w:pPr>
            <w:r w:rsidRPr="001B6E44">
              <w:rPr>
                <w:sz w:val="18"/>
                <w:szCs w:val="18"/>
              </w:rPr>
              <w:lastRenderedPageBreak/>
              <w:t>Copper</w:t>
            </w:r>
          </w:p>
          <w:p w:rsidR="00444C24" w:rsidRPr="001B6E44" w:rsidRDefault="00444C24" w:rsidP="00B1038D">
            <w:pPr>
              <w:jc w:val="center"/>
              <w:rPr>
                <w:sz w:val="18"/>
                <w:szCs w:val="18"/>
              </w:rPr>
            </w:pPr>
            <w:r w:rsidRPr="001B6E44">
              <w:rPr>
                <w:sz w:val="18"/>
                <w:szCs w:val="18"/>
              </w:rPr>
              <w:t>(ppm)</w:t>
            </w:r>
          </w:p>
        </w:tc>
        <w:tc>
          <w:tcPr>
            <w:tcW w:w="1620" w:type="dxa"/>
            <w:vAlign w:val="center"/>
          </w:tcPr>
          <w:p w:rsidR="00C73AB1" w:rsidRDefault="007D6419" w:rsidP="00B1038D">
            <w:pPr>
              <w:jc w:val="center"/>
              <w:rPr>
                <w:sz w:val="18"/>
                <w:szCs w:val="18"/>
              </w:rPr>
            </w:pPr>
            <w:r w:rsidRPr="001B6E44">
              <w:rPr>
                <w:sz w:val="18"/>
                <w:szCs w:val="18"/>
              </w:rPr>
              <w:t>Range 0.</w:t>
            </w:r>
            <w:r w:rsidR="00371020" w:rsidRPr="001B6E44">
              <w:rPr>
                <w:sz w:val="18"/>
                <w:szCs w:val="18"/>
              </w:rPr>
              <w:t>0</w:t>
            </w:r>
            <w:r w:rsidR="006D753B">
              <w:rPr>
                <w:sz w:val="18"/>
                <w:szCs w:val="18"/>
              </w:rPr>
              <w:t>2</w:t>
            </w:r>
            <w:r w:rsidRPr="001B6E44">
              <w:rPr>
                <w:sz w:val="18"/>
                <w:szCs w:val="18"/>
              </w:rPr>
              <w:t xml:space="preserve"> – </w:t>
            </w:r>
            <w:r w:rsidR="006D753B">
              <w:rPr>
                <w:sz w:val="18"/>
                <w:szCs w:val="18"/>
              </w:rPr>
              <w:t>.35</w:t>
            </w:r>
          </w:p>
          <w:p w:rsidR="001B6E44" w:rsidRPr="001B6E44" w:rsidRDefault="001B6E44" w:rsidP="00B1038D">
            <w:pPr>
              <w:jc w:val="center"/>
              <w:rPr>
                <w:sz w:val="18"/>
                <w:szCs w:val="18"/>
              </w:rPr>
            </w:pPr>
            <w:r w:rsidRPr="001B6E44">
              <w:rPr>
                <w:sz w:val="18"/>
                <w:szCs w:val="18"/>
              </w:rPr>
              <w:t>90</w:t>
            </w:r>
            <w:r w:rsidRPr="001B6E44">
              <w:rPr>
                <w:sz w:val="18"/>
                <w:szCs w:val="18"/>
                <w:vertAlign w:val="superscript"/>
              </w:rPr>
              <w:t>th</w:t>
            </w:r>
            <w:r w:rsidRPr="001B6E44">
              <w:rPr>
                <w:sz w:val="18"/>
                <w:szCs w:val="18"/>
              </w:rPr>
              <w:t xml:space="preserve"> percentile </w:t>
            </w:r>
            <w:r w:rsidR="006D753B">
              <w:rPr>
                <w:sz w:val="18"/>
                <w:szCs w:val="18"/>
              </w:rPr>
              <w:t>.17</w:t>
            </w:r>
          </w:p>
          <w:p w:rsidR="007D6419" w:rsidRPr="001B6E44" w:rsidRDefault="007D6419" w:rsidP="00AE2CFC">
            <w:pPr>
              <w:jc w:val="center"/>
              <w:rPr>
                <w:sz w:val="18"/>
                <w:szCs w:val="18"/>
              </w:rPr>
            </w:pPr>
            <w:r w:rsidRPr="001B6E44">
              <w:rPr>
                <w:sz w:val="18"/>
                <w:szCs w:val="18"/>
              </w:rPr>
              <w:t>Sampled 20</w:t>
            </w:r>
            <w:r w:rsidR="006208F9">
              <w:rPr>
                <w:sz w:val="18"/>
                <w:szCs w:val="18"/>
              </w:rPr>
              <w:t>22</w:t>
            </w:r>
          </w:p>
        </w:tc>
        <w:tc>
          <w:tcPr>
            <w:tcW w:w="810" w:type="dxa"/>
            <w:gridSpan w:val="2"/>
            <w:vAlign w:val="center"/>
          </w:tcPr>
          <w:p w:rsidR="00444C24" w:rsidRPr="00D85C65" w:rsidRDefault="00444C24" w:rsidP="00B1038D">
            <w:pPr>
              <w:jc w:val="center"/>
              <w:rPr>
                <w:sz w:val="18"/>
                <w:szCs w:val="18"/>
              </w:rPr>
            </w:pPr>
            <w:r w:rsidRPr="00D85C65">
              <w:rPr>
                <w:sz w:val="18"/>
                <w:szCs w:val="18"/>
              </w:rPr>
              <w:t>AL=1.3</w:t>
            </w:r>
          </w:p>
        </w:tc>
        <w:tc>
          <w:tcPr>
            <w:tcW w:w="1080" w:type="dxa"/>
            <w:vAlign w:val="center"/>
          </w:tcPr>
          <w:p w:rsidR="00444C24" w:rsidRPr="00D85C65" w:rsidRDefault="00066EDF" w:rsidP="00B1038D">
            <w:pPr>
              <w:jc w:val="center"/>
              <w:rPr>
                <w:sz w:val="18"/>
                <w:szCs w:val="18"/>
              </w:rPr>
            </w:pPr>
            <w:r w:rsidRPr="00D85C65">
              <w:rPr>
                <w:sz w:val="18"/>
                <w:szCs w:val="18"/>
              </w:rPr>
              <w:t>.8</w:t>
            </w:r>
          </w:p>
          <w:p w:rsidR="00444C24" w:rsidRPr="00D85C65" w:rsidRDefault="00444C24" w:rsidP="00B1038D">
            <w:pPr>
              <w:jc w:val="center"/>
              <w:rPr>
                <w:sz w:val="18"/>
                <w:szCs w:val="18"/>
              </w:rPr>
            </w:pPr>
          </w:p>
        </w:tc>
        <w:tc>
          <w:tcPr>
            <w:tcW w:w="990" w:type="dxa"/>
            <w:vAlign w:val="center"/>
          </w:tcPr>
          <w:p w:rsidR="00444C24" w:rsidRPr="00D85C65" w:rsidRDefault="007D6419" w:rsidP="00B1038D">
            <w:pPr>
              <w:jc w:val="center"/>
              <w:rPr>
                <w:sz w:val="18"/>
                <w:szCs w:val="18"/>
              </w:rPr>
            </w:pPr>
            <w:r w:rsidRPr="00D85C65">
              <w:rPr>
                <w:sz w:val="18"/>
                <w:szCs w:val="18"/>
              </w:rPr>
              <w:t>No</w:t>
            </w:r>
          </w:p>
        </w:tc>
        <w:tc>
          <w:tcPr>
            <w:tcW w:w="2070" w:type="dxa"/>
            <w:vAlign w:val="center"/>
          </w:tcPr>
          <w:p w:rsidR="00444C24" w:rsidRPr="00D85C65" w:rsidRDefault="00444C24" w:rsidP="00B1038D">
            <w:pPr>
              <w:jc w:val="center"/>
              <w:rPr>
                <w:sz w:val="18"/>
                <w:szCs w:val="18"/>
              </w:rPr>
            </w:pPr>
            <w:r w:rsidRPr="00D85C65">
              <w:rPr>
                <w:sz w:val="18"/>
                <w:szCs w:val="18"/>
              </w:rPr>
              <w:t>Corrosion of household plumbing systems; erosion of natural deposits; leaching from wood preservatives</w:t>
            </w:r>
          </w:p>
        </w:tc>
        <w:tc>
          <w:tcPr>
            <w:tcW w:w="7020" w:type="dxa"/>
          </w:tcPr>
          <w:p w:rsidR="00444C24" w:rsidRPr="00D85C65" w:rsidRDefault="00444C24">
            <w:pPr>
              <w:rPr>
                <w:sz w:val="18"/>
                <w:szCs w:val="18"/>
              </w:rPr>
            </w:pPr>
          </w:p>
        </w:tc>
      </w:tr>
      <w:tr w:rsidR="00444C24" w:rsidTr="003B5C8F">
        <w:trPr>
          <w:cantSplit/>
          <w:trHeight w:val="403"/>
        </w:trPr>
        <w:tc>
          <w:tcPr>
            <w:tcW w:w="1620" w:type="dxa"/>
            <w:vAlign w:val="center"/>
          </w:tcPr>
          <w:p w:rsidR="00444C24" w:rsidRPr="00D85C65" w:rsidRDefault="00444C24" w:rsidP="00B95211">
            <w:pPr>
              <w:jc w:val="center"/>
              <w:rPr>
                <w:sz w:val="18"/>
                <w:szCs w:val="18"/>
              </w:rPr>
            </w:pPr>
            <w:r w:rsidRPr="00D85C65">
              <w:rPr>
                <w:sz w:val="18"/>
                <w:szCs w:val="18"/>
              </w:rPr>
              <w:t>Fluoride</w:t>
            </w:r>
          </w:p>
          <w:p w:rsidR="00444C24" w:rsidRPr="00D85C65" w:rsidRDefault="00444C24" w:rsidP="00B95211">
            <w:pPr>
              <w:jc w:val="center"/>
              <w:rPr>
                <w:sz w:val="18"/>
                <w:szCs w:val="18"/>
              </w:rPr>
            </w:pPr>
            <w:r w:rsidRPr="00D85C65">
              <w:rPr>
                <w:sz w:val="18"/>
                <w:szCs w:val="18"/>
              </w:rPr>
              <w:t>(ppm)</w:t>
            </w:r>
          </w:p>
        </w:tc>
        <w:tc>
          <w:tcPr>
            <w:tcW w:w="1620" w:type="dxa"/>
            <w:vAlign w:val="center"/>
          </w:tcPr>
          <w:p w:rsidR="00444C24" w:rsidRPr="00D85C65" w:rsidRDefault="00AE2CFC" w:rsidP="00B95211">
            <w:pPr>
              <w:jc w:val="center"/>
              <w:rPr>
                <w:sz w:val="18"/>
                <w:szCs w:val="18"/>
              </w:rPr>
            </w:pPr>
            <w:r>
              <w:rPr>
                <w:sz w:val="18"/>
                <w:szCs w:val="18"/>
              </w:rPr>
              <w:t>ND</w:t>
            </w:r>
          </w:p>
          <w:p w:rsidR="00B1038D" w:rsidRPr="00D85C65" w:rsidRDefault="00B1038D" w:rsidP="00C73AB1">
            <w:pPr>
              <w:jc w:val="center"/>
              <w:rPr>
                <w:sz w:val="18"/>
                <w:szCs w:val="18"/>
              </w:rPr>
            </w:pPr>
            <w:r w:rsidRPr="00D85C65">
              <w:rPr>
                <w:sz w:val="18"/>
                <w:szCs w:val="18"/>
              </w:rPr>
              <w:t>Sampled 201</w:t>
            </w:r>
            <w:r w:rsidR="006208F9">
              <w:rPr>
                <w:sz w:val="18"/>
                <w:szCs w:val="18"/>
              </w:rPr>
              <w:t>9</w:t>
            </w:r>
          </w:p>
        </w:tc>
        <w:tc>
          <w:tcPr>
            <w:tcW w:w="810" w:type="dxa"/>
            <w:gridSpan w:val="2"/>
            <w:vAlign w:val="center"/>
          </w:tcPr>
          <w:p w:rsidR="00444C24" w:rsidRPr="00D85C65" w:rsidRDefault="00444C24" w:rsidP="00B95211">
            <w:pPr>
              <w:jc w:val="center"/>
              <w:rPr>
                <w:sz w:val="18"/>
                <w:szCs w:val="18"/>
              </w:rPr>
            </w:pPr>
            <w:r w:rsidRPr="00D85C65">
              <w:rPr>
                <w:sz w:val="18"/>
                <w:szCs w:val="18"/>
              </w:rPr>
              <w:t>4</w:t>
            </w:r>
          </w:p>
        </w:tc>
        <w:tc>
          <w:tcPr>
            <w:tcW w:w="1080" w:type="dxa"/>
            <w:vAlign w:val="center"/>
          </w:tcPr>
          <w:p w:rsidR="00444C24" w:rsidRPr="00D85C65" w:rsidRDefault="00444C24" w:rsidP="00B95211">
            <w:pPr>
              <w:jc w:val="center"/>
              <w:rPr>
                <w:sz w:val="18"/>
                <w:szCs w:val="18"/>
              </w:rPr>
            </w:pPr>
            <w:r w:rsidRPr="00D85C65">
              <w:rPr>
                <w:sz w:val="18"/>
                <w:szCs w:val="18"/>
              </w:rPr>
              <w:t>4</w:t>
            </w:r>
          </w:p>
        </w:tc>
        <w:tc>
          <w:tcPr>
            <w:tcW w:w="990" w:type="dxa"/>
            <w:vAlign w:val="center"/>
          </w:tcPr>
          <w:p w:rsidR="00444C24" w:rsidRPr="00D85C65" w:rsidRDefault="00B1038D" w:rsidP="00B95211">
            <w:pPr>
              <w:jc w:val="center"/>
              <w:rPr>
                <w:sz w:val="18"/>
                <w:szCs w:val="18"/>
              </w:rPr>
            </w:pPr>
            <w:r w:rsidRPr="00D85C65">
              <w:rPr>
                <w:sz w:val="18"/>
                <w:szCs w:val="18"/>
              </w:rPr>
              <w:t>No</w:t>
            </w:r>
          </w:p>
        </w:tc>
        <w:tc>
          <w:tcPr>
            <w:tcW w:w="2070" w:type="dxa"/>
          </w:tcPr>
          <w:p w:rsidR="00444C24" w:rsidRPr="00D85C65" w:rsidRDefault="00444C24">
            <w:pPr>
              <w:rPr>
                <w:sz w:val="18"/>
                <w:szCs w:val="18"/>
              </w:rPr>
            </w:pPr>
            <w:r w:rsidRPr="00D85C65">
              <w:rPr>
                <w:sz w:val="18"/>
                <w:szCs w:val="18"/>
              </w:rPr>
              <w:t>Erosion of natural deposits; water additive which promotes strong teeth; discharge from fertilizer and aluminum factories</w:t>
            </w:r>
          </w:p>
        </w:tc>
        <w:tc>
          <w:tcPr>
            <w:tcW w:w="7020" w:type="dxa"/>
          </w:tcPr>
          <w:p w:rsidR="00444C24" w:rsidRPr="00D85C65" w:rsidRDefault="00444C24">
            <w:pPr>
              <w:rPr>
                <w:sz w:val="18"/>
                <w:szCs w:val="18"/>
              </w:rPr>
            </w:pPr>
          </w:p>
        </w:tc>
      </w:tr>
      <w:tr w:rsidR="00444C24" w:rsidTr="003B5C8F">
        <w:trPr>
          <w:cantSplit/>
          <w:trHeight w:val="403"/>
        </w:trPr>
        <w:tc>
          <w:tcPr>
            <w:tcW w:w="1620" w:type="dxa"/>
            <w:vAlign w:val="center"/>
          </w:tcPr>
          <w:p w:rsidR="00444C24" w:rsidRPr="00D85C65" w:rsidRDefault="00444C24" w:rsidP="00B95211">
            <w:pPr>
              <w:tabs>
                <w:tab w:val="center" w:pos="965"/>
              </w:tabs>
              <w:jc w:val="center"/>
              <w:rPr>
                <w:sz w:val="18"/>
                <w:szCs w:val="18"/>
              </w:rPr>
            </w:pPr>
            <w:r w:rsidRPr="00D85C65">
              <w:rPr>
                <w:sz w:val="18"/>
                <w:szCs w:val="18"/>
              </w:rPr>
              <w:t>Lead</w:t>
            </w:r>
          </w:p>
          <w:p w:rsidR="00444C24" w:rsidRPr="00D85C65" w:rsidRDefault="00444C24" w:rsidP="00B95211">
            <w:pPr>
              <w:jc w:val="center"/>
              <w:rPr>
                <w:sz w:val="18"/>
                <w:szCs w:val="18"/>
              </w:rPr>
            </w:pPr>
            <w:r w:rsidRPr="00D85C65">
              <w:rPr>
                <w:sz w:val="18"/>
                <w:szCs w:val="18"/>
              </w:rPr>
              <w:t>(ppb)</w:t>
            </w:r>
          </w:p>
        </w:tc>
        <w:tc>
          <w:tcPr>
            <w:tcW w:w="1620" w:type="dxa"/>
            <w:vAlign w:val="center"/>
          </w:tcPr>
          <w:p w:rsidR="00444C24" w:rsidRPr="00D85C65" w:rsidRDefault="00886EF6" w:rsidP="00B95211">
            <w:pPr>
              <w:jc w:val="center"/>
              <w:rPr>
                <w:sz w:val="18"/>
                <w:szCs w:val="18"/>
              </w:rPr>
            </w:pPr>
            <w:r>
              <w:rPr>
                <w:sz w:val="18"/>
                <w:szCs w:val="18"/>
              </w:rPr>
              <w:t>Average .00</w:t>
            </w:r>
            <w:r w:rsidR="006D753B">
              <w:rPr>
                <w:sz w:val="18"/>
                <w:szCs w:val="18"/>
              </w:rPr>
              <w:t>4</w:t>
            </w:r>
          </w:p>
          <w:p w:rsidR="00886EF6" w:rsidRDefault="006D753B" w:rsidP="00B95211">
            <w:pPr>
              <w:jc w:val="center"/>
              <w:rPr>
                <w:sz w:val="18"/>
                <w:szCs w:val="18"/>
              </w:rPr>
            </w:pPr>
            <w:r>
              <w:rPr>
                <w:sz w:val="18"/>
                <w:szCs w:val="18"/>
              </w:rPr>
              <w:t>1</w:t>
            </w:r>
            <w:r w:rsidR="00886EF6">
              <w:rPr>
                <w:sz w:val="18"/>
                <w:szCs w:val="18"/>
              </w:rPr>
              <w:t>0</w:t>
            </w:r>
            <w:r w:rsidR="00D578AA">
              <w:rPr>
                <w:sz w:val="18"/>
                <w:szCs w:val="18"/>
              </w:rPr>
              <w:t xml:space="preserve"> samples </w:t>
            </w:r>
          </w:p>
          <w:p w:rsidR="001B6E44" w:rsidRDefault="001B6E44" w:rsidP="00B95211">
            <w:pPr>
              <w:jc w:val="center"/>
              <w:rPr>
                <w:sz w:val="18"/>
                <w:szCs w:val="18"/>
              </w:rPr>
            </w:pPr>
            <w:r>
              <w:rPr>
                <w:sz w:val="18"/>
                <w:szCs w:val="18"/>
              </w:rPr>
              <w:t>90</w:t>
            </w:r>
            <w:r w:rsidRPr="001B6E44">
              <w:rPr>
                <w:sz w:val="18"/>
                <w:szCs w:val="18"/>
                <w:vertAlign w:val="superscript"/>
              </w:rPr>
              <w:t>th</w:t>
            </w:r>
            <w:r>
              <w:rPr>
                <w:sz w:val="18"/>
                <w:szCs w:val="18"/>
              </w:rPr>
              <w:t xml:space="preserve"> percentile .01</w:t>
            </w:r>
            <w:r w:rsidR="00C73AB1">
              <w:rPr>
                <w:sz w:val="18"/>
                <w:szCs w:val="18"/>
              </w:rPr>
              <w:t>1</w:t>
            </w:r>
          </w:p>
          <w:p w:rsidR="00444C24" w:rsidRPr="00D85C65" w:rsidRDefault="00B1038D" w:rsidP="002E27DE">
            <w:pPr>
              <w:jc w:val="center"/>
              <w:rPr>
                <w:sz w:val="18"/>
                <w:szCs w:val="18"/>
              </w:rPr>
            </w:pPr>
            <w:r w:rsidRPr="00D85C65">
              <w:rPr>
                <w:sz w:val="18"/>
                <w:szCs w:val="18"/>
              </w:rPr>
              <w:t>Sampled 20</w:t>
            </w:r>
            <w:r w:rsidR="006208F9">
              <w:rPr>
                <w:sz w:val="18"/>
                <w:szCs w:val="18"/>
              </w:rPr>
              <w:t>22</w:t>
            </w:r>
          </w:p>
        </w:tc>
        <w:tc>
          <w:tcPr>
            <w:tcW w:w="810" w:type="dxa"/>
            <w:gridSpan w:val="2"/>
            <w:vAlign w:val="center"/>
          </w:tcPr>
          <w:p w:rsidR="00444C24" w:rsidRPr="00D85C65" w:rsidRDefault="00444C24" w:rsidP="00B95211">
            <w:pPr>
              <w:jc w:val="center"/>
              <w:rPr>
                <w:sz w:val="18"/>
                <w:szCs w:val="18"/>
              </w:rPr>
            </w:pPr>
            <w:r w:rsidRPr="00D85C65">
              <w:rPr>
                <w:sz w:val="18"/>
                <w:szCs w:val="18"/>
              </w:rPr>
              <w:t>AL=15</w:t>
            </w:r>
          </w:p>
        </w:tc>
        <w:tc>
          <w:tcPr>
            <w:tcW w:w="1080" w:type="dxa"/>
            <w:vAlign w:val="center"/>
          </w:tcPr>
          <w:p w:rsidR="00444C24" w:rsidRPr="00D85C65" w:rsidRDefault="00066EDF" w:rsidP="00886EF6">
            <w:pPr>
              <w:jc w:val="center"/>
              <w:rPr>
                <w:sz w:val="18"/>
                <w:szCs w:val="18"/>
              </w:rPr>
            </w:pPr>
            <w:r w:rsidRPr="00D85C65">
              <w:rPr>
                <w:sz w:val="18"/>
                <w:szCs w:val="18"/>
              </w:rPr>
              <w:t>.0</w:t>
            </w:r>
            <w:r w:rsidR="00886EF6">
              <w:rPr>
                <w:sz w:val="18"/>
                <w:szCs w:val="18"/>
              </w:rPr>
              <w:t>05</w:t>
            </w:r>
          </w:p>
        </w:tc>
        <w:tc>
          <w:tcPr>
            <w:tcW w:w="990" w:type="dxa"/>
            <w:vAlign w:val="center"/>
          </w:tcPr>
          <w:p w:rsidR="00444C24" w:rsidRPr="00D85C65" w:rsidRDefault="00C73AB1" w:rsidP="00B95211">
            <w:pPr>
              <w:jc w:val="center"/>
              <w:rPr>
                <w:sz w:val="18"/>
                <w:szCs w:val="18"/>
              </w:rPr>
            </w:pPr>
            <w:r>
              <w:rPr>
                <w:sz w:val="18"/>
                <w:szCs w:val="18"/>
              </w:rPr>
              <w:t>No</w:t>
            </w:r>
          </w:p>
        </w:tc>
        <w:tc>
          <w:tcPr>
            <w:tcW w:w="2070" w:type="dxa"/>
          </w:tcPr>
          <w:p w:rsidR="00444C24" w:rsidRPr="00D85C65" w:rsidRDefault="00444C24">
            <w:pPr>
              <w:rPr>
                <w:sz w:val="18"/>
                <w:szCs w:val="18"/>
              </w:rPr>
            </w:pPr>
            <w:r w:rsidRPr="00D85C65">
              <w:rPr>
                <w:sz w:val="18"/>
                <w:szCs w:val="18"/>
              </w:rPr>
              <w:t>Corrosion of household plumbing systems, erosion of natural deposits</w:t>
            </w:r>
          </w:p>
        </w:tc>
        <w:tc>
          <w:tcPr>
            <w:tcW w:w="7020" w:type="dxa"/>
          </w:tcPr>
          <w:p w:rsidR="00444C24" w:rsidRPr="00D85C65" w:rsidRDefault="00444C24">
            <w:pPr>
              <w:rPr>
                <w:sz w:val="18"/>
                <w:szCs w:val="18"/>
              </w:rPr>
            </w:pPr>
            <w:r w:rsidRPr="00D85C65">
              <w:rPr>
                <w:sz w:val="18"/>
                <w:szCs w:val="18"/>
              </w:rPr>
              <w:t xml:space="preserve"> 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tc>
      </w:tr>
      <w:tr w:rsidR="005B0A92" w:rsidTr="003B5C8F">
        <w:trPr>
          <w:cantSplit/>
          <w:trHeight w:val="403"/>
        </w:trPr>
        <w:tc>
          <w:tcPr>
            <w:tcW w:w="1620" w:type="dxa"/>
            <w:vAlign w:val="center"/>
          </w:tcPr>
          <w:p w:rsidR="005B0A92" w:rsidRPr="00D85C65" w:rsidRDefault="005B0A92" w:rsidP="00B95211">
            <w:pPr>
              <w:jc w:val="center"/>
              <w:rPr>
                <w:sz w:val="18"/>
                <w:szCs w:val="18"/>
              </w:rPr>
            </w:pPr>
            <w:r w:rsidRPr="00D85C65">
              <w:rPr>
                <w:sz w:val="18"/>
                <w:szCs w:val="18"/>
              </w:rPr>
              <w:t>Manganese</w:t>
            </w:r>
          </w:p>
          <w:p w:rsidR="005B0A92" w:rsidRPr="00D85C65" w:rsidRDefault="005B0A92" w:rsidP="00B95211">
            <w:pPr>
              <w:jc w:val="center"/>
              <w:rPr>
                <w:sz w:val="18"/>
                <w:szCs w:val="18"/>
              </w:rPr>
            </w:pPr>
            <w:r w:rsidRPr="00D85C65">
              <w:rPr>
                <w:sz w:val="18"/>
                <w:szCs w:val="18"/>
              </w:rPr>
              <w:t>(ppm)</w:t>
            </w:r>
          </w:p>
        </w:tc>
        <w:tc>
          <w:tcPr>
            <w:tcW w:w="1620" w:type="dxa"/>
            <w:vAlign w:val="center"/>
          </w:tcPr>
          <w:p w:rsidR="005B0A92" w:rsidRPr="00D85C65" w:rsidRDefault="005B0A92" w:rsidP="00B95211">
            <w:pPr>
              <w:jc w:val="center"/>
              <w:rPr>
                <w:sz w:val="18"/>
                <w:szCs w:val="18"/>
              </w:rPr>
            </w:pPr>
            <w:r w:rsidRPr="00D85C65">
              <w:rPr>
                <w:sz w:val="18"/>
                <w:szCs w:val="18"/>
              </w:rPr>
              <w:t>.005</w:t>
            </w:r>
          </w:p>
          <w:p w:rsidR="005B0A92" w:rsidRPr="00D85C65" w:rsidRDefault="005B0A92" w:rsidP="002E27DE">
            <w:pPr>
              <w:jc w:val="center"/>
              <w:rPr>
                <w:sz w:val="18"/>
                <w:szCs w:val="18"/>
              </w:rPr>
            </w:pPr>
            <w:r w:rsidRPr="00D85C65">
              <w:rPr>
                <w:sz w:val="18"/>
                <w:szCs w:val="18"/>
              </w:rPr>
              <w:t>Sampled 201</w:t>
            </w:r>
            <w:r w:rsidR="006208F9">
              <w:rPr>
                <w:sz w:val="18"/>
                <w:szCs w:val="18"/>
              </w:rPr>
              <w:t>9</w:t>
            </w:r>
          </w:p>
        </w:tc>
        <w:tc>
          <w:tcPr>
            <w:tcW w:w="810" w:type="dxa"/>
            <w:gridSpan w:val="2"/>
            <w:vAlign w:val="center"/>
          </w:tcPr>
          <w:p w:rsidR="005B0A92" w:rsidRPr="00D85C65" w:rsidRDefault="005B0A92" w:rsidP="005B0A92">
            <w:pPr>
              <w:jc w:val="center"/>
              <w:rPr>
                <w:sz w:val="18"/>
                <w:szCs w:val="18"/>
              </w:rPr>
            </w:pPr>
            <w:r w:rsidRPr="00D85C65">
              <w:rPr>
                <w:sz w:val="18"/>
                <w:szCs w:val="18"/>
              </w:rPr>
              <w:t>2</w:t>
            </w:r>
          </w:p>
        </w:tc>
        <w:tc>
          <w:tcPr>
            <w:tcW w:w="1080" w:type="dxa"/>
            <w:vAlign w:val="center"/>
          </w:tcPr>
          <w:p w:rsidR="005B0A92" w:rsidRPr="00D85C65" w:rsidRDefault="005B0A92" w:rsidP="00B95211">
            <w:pPr>
              <w:jc w:val="center"/>
              <w:rPr>
                <w:sz w:val="18"/>
                <w:szCs w:val="18"/>
              </w:rPr>
            </w:pPr>
            <w:r w:rsidRPr="00D85C65">
              <w:rPr>
                <w:sz w:val="18"/>
                <w:szCs w:val="18"/>
              </w:rPr>
              <w:t>2</w:t>
            </w:r>
          </w:p>
        </w:tc>
        <w:tc>
          <w:tcPr>
            <w:tcW w:w="990" w:type="dxa"/>
            <w:vAlign w:val="center"/>
          </w:tcPr>
          <w:p w:rsidR="005B0A92" w:rsidRPr="00D85C65" w:rsidRDefault="005B0A92" w:rsidP="00B95211">
            <w:pPr>
              <w:jc w:val="center"/>
              <w:rPr>
                <w:sz w:val="18"/>
                <w:szCs w:val="18"/>
              </w:rPr>
            </w:pPr>
            <w:r w:rsidRPr="00D85C65">
              <w:rPr>
                <w:sz w:val="18"/>
                <w:szCs w:val="18"/>
              </w:rPr>
              <w:t>No</w:t>
            </w:r>
          </w:p>
        </w:tc>
        <w:tc>
          <w:tcPr>
            <w:tcW w:w="2070" w:type="dxa"/>
          </w:tcPr>
          <w:p w:rsidR="005B0A92" w:rsidRPr="00D85C65" w:rsidRDefault="00D85C65">
            <w:pPr>
              <w:rPr>
                <w:sz w:val="18"/>
                <w:szCs w:val="18"/>
              </w:rPr>
            </w:pPr>
            <w:r w:rsidRPr="00D85C65">
              <w:rPr>
                <w:sz w:val="18"/>
                <w:szCs w:val="18"/>
              </w:rPr>
              <w:t>Discharge of drilling wastes; discharge from metal refineries; erosion of natural deposits</w:t>
            </w:r>
          </w:p>
        </w:tc>
        <w:tc>
          <w:tcPr>
            <w:tcW w:w="7020" w:type="dxa"/>
          </w:tcPr>
          <w:p w:rsidR="005B0A92" w:rsidRPr="00D85C65" w:rsidRDefault="005B0A92">
            <w:pPr>
              <w:rPr>
                <w:sz w:val="18"/>
                <w:szCs w:val="18"/>
              </w:rPr>
            </w:pPr>
          </w:p>
        </w:tc>
      </w:tr>
      <w:tr w:rsidR="00444C24" w:rsidTr="003B5C8F">
        <w:trPr>
          <w:cantSplit/>
          <w:trHeight w:val="403"/>
        </w:trPr>
        <w:tc>
          <w:tcPr>
            <w:tcW w:w="1620" w:type="dxa"/>
            <w:vAlign w:val="center"/>
          </w:tcPr>
          <w:p w:rsidR="00444C24" w:rsidRPr="00D85C65" w:rsidRDefault="00444C24" w:rsidP="00B95211">
            <w:pPr>
              <w:jc w:val="center"/>
              <w:rPr>
                <w:sz w:val="18"/>
                <w:szCs w:val="18"/>
              </w:rPr>
            </w:pPr>
            <w:r w:rsidRPr="00D85C65">
              <w:rPr>
                <w:sz w:val="18"/>
                <w:szCs w:val="18"/>
              </w:rPr>
              <w:t>Nitrate</w:t>
            </w:r>
          </w:p>
          <w:p w:rsidR="00444C24" w:rsidRPr="00D85C65" w:rsidRDefault="00444C24" w:rsidP="00B95211">
            <w:pPr>
              <w:jc w:val="center"/>
              <w:rPr>
                <w:sz w:val="18"/>
                <w:szCs w:val="18"/>
              </w:rPr>
            </w:pPr>
            <w:r w:rsidRPr="00D85C65">
              <w:rPr>
                <w:sz w:val="18"/>
                <w:szCs w:val="18"/>
              </w:rPr>
              <w:t>(as Nitrogen)</w:t>
            </w:r>
          </w:p>
          <w:p w:rsidR="00444C24" w:rsidRPr="00D85C65" w:rsidRDefault="00444C24" w:rsidP="00B95211">
            <w:pPr>
              <w:jc w:val="center"/>
              <w:rPr>
                <w:sz w:val="18"/>
                <w:szCs w:val="18"/>
              </w:rPr>
            </w:pPr>
            <w:r w:rsidRPr="00D85C65">
              <w:rPr>
                <w:sz w:val="18"/>
                <w:szCs w:val="18"/>
              </w:rPr>
              <w:t>(ppm)</w:t>
            </w:r>
          </w:p>
        </w:tc>
        <w:tc>
          <w:tcPr>
            <w:tcW w:w="1620" w:type="dxa"/>
            <w:vAlign w:val="center"/>
          </w:tcPr>
          <w:p w:rsidR="00444C24" w:rsidRPr="00D85C65" w:rsidRDefault="00D578AA" w:rsidP="00B95211">
            <w:pPr>
              <w:jc w:val="center"/>
              <w:rPr>
                <w:sz w:val="18"/>
                <w:szCs w:val="18"/>
              </w:rPr>
            </w:pPr>
            <w:r>
              <w:rPr>
                <w:sz w:val="18"/>
                <w:szCs w:val="18"/>
              </w:rPr>
              <w:t>ND</w:t>
            </w:r>
          </w:p>
          <w:p w:rsidR="005B0A92" w:rsidRPr="00D85C65" w:rsidRDefault="005B0A92" w:rsidP="00160126">
            <w:pPr>
              <w:jc w:val="center"/>
              <w:rPr>
                <w:sz w:val="18"/>
                <w:szCs w:val="18"/>
              </w:rPr>
            </w:pPr>
            <w:r w:rsidRPr="00D85C65">
              <w:rPr>
                <w:sz w:val="18"/>
                <w:szCs w:val="18"/>
              </w:rPr>
              <w:t>Sampled 20</w:t>
            </w:r>
            <w:r w:rsidR="006208F9">
              <w:rPr>
                <w:sz w:val="18"/>
                <w:szCs w:val="18"/>
              </w:rPr>
              <w:t>21</w:t>
            </w:r>
          </w:p>
        </w:tc>
        <w:tc>
          <w:tcPr>
            <w:tcW w:w="810" w:type="dxa"/>
            <w:gridSpan w:val="2"/>
            <w:vAlign w:val="center"/>
          </w:tcPr>
          <w:p w:rsidR="00444C24" w:rsidRPr="00D85C65" w:rsidRDefault="00444C24" w:rsidP="00B95211">
            <w:pPr>
              <w:jc w:val="center"/>
              <w:rPr>
                <w:sz w:val="18"/>
                <w:szCs w:val="18"/>
              </w:rPr>
            </w:pPr>
            <w:r w:rsidRPr="00D85C65">
              <w:rPr>
                <w:sz w:val="18"/>
                <w:szCs w:val="18"/>
              </w:rPr>
              <w:t>10</w:t>
            </w:r>
          </w:p>
        </w:tc>
        <w:tc>
          <w:tcPr>
            <w:tcW w:w="1080" w:type="dxa"/>
            <w:vAlign w:val="center"/>
          </w:tcPr>
          <w:p w:rsidR="00444C24" w:rsidRPr="00D85C65" w:rsidRDefault="00444C24" w:rsidP="00B95211">
            <w:pPr>
              <w:jc w:val="center"/>
              <w:rPr>
                <w:sz w:val="18"/>
                <w:szCs w:val="18"/>
              </w:rPr>
            </w:pPr>
            <w:r w:rsidRPr="00D85C65">
              <w:rPr>
                <w:sz w:val="18"/>
                <w:szCs w:val="18"/>
              </w:rPr>
              <w:t>10</w:t>
            </w:r>
          </w:p>
        </w:tc>
        <w:tc>
          <w:tcPr>
            <w:tcW w:w="990" w:type="dxa"/>
            <w:vAlign w:val="center"/>
          </w:tcPr>
          <w:p w:rsidR="00444C24" w:rsidRPr="00D85C65" w:rsidRDefault="00B63B68" w:rsidP="00B95211">
            <w:pPr>
              <w:jc w:val="center"/>
              <w:rPr>
                <w:sz w:val="18"/>
                <w:szCs w:val="18"/>
              </w:rPr>
            </w:pPr>
            <w:r w:rsidRPr="00D85C65">
              <w:rPr>
                <w:sz w:val="18"/>
                <w:szCs w:val="18"/>
              </w:rPr>
              <w:t>No</w:t>
            </w:r>
          </w:p>
        </w:tc>
        <w:tc>
          <w:tcPr>
            <w:tcW w:w="2070" w:type="dxa"/>
          </w:tcPr>
          <w:p w:rsidR="00444C24" w:rsidRPr="00D85C65" w:rsidRDefault="00444C24">
            <w:pPr>
              <w:rPr>
                <w:sz w:val="18"/>
                <w:szCs w:val="18"/>
              </w:rPr>
            </w:pPr>
            <w:r w:rsidRPr="00D85C65">
              <w:rPr>
                <w:sz w:val="18"/>
                <w:szCs w:val="18"/>
              </w:rPr>
              <w:t>Runoff from fertilizer use; leaching from septic tanks, sewage; erosion of natural deposits</w:t>
            </w:r>
          </w:p>
        </w:tc>
        <w:tc>
          <w:tcPr>
            <w:tcW w:w="7020" w:type="dxa"/>
          </w:tcPr>
          <w:p w:rsidR="00444C24" w:rsidRPr="00D85C65" w:rsidRDefault="00444C24">
            <w:pPr>
              <w:rPr>
                <w:sz w:val="18"/>
                <w:szCs w:val="18"/>
              </w:rPr>
            </w:pPr>
          </w:p>
        </w:tc>
      </w:tr>
      <w:tr w:rsidR="00D2484B" w:rsidRPr="00E76BD5" w:rsidTr="00486ECE">
        <w:trPr>
          <w:cantSplit/>
          <w:trHeight w:val="403"/>
        </w:trPr>
        <w:tc>
          <w:tcPr>
            <w:tcW w:w="15210" w:type="dxa"/>
            <w:gridSpan w:val="8"/>
            <w:tcBorders>
              <w:left w:val="nil"/>
              <w:right w:val="nil"/>
            </w:tcBorders>
            <w:vAlign w:val="center"/>
          </w:tcPr>
          <w:p w:rsidR="00D2484B" w:rsidRPr="00E76BD5" w:rsidRDefault="00D2484B" w:rsidP="00012C07">
            <w:pPr>
              <w:pStyle w:val="Heading7"/>
              <w:rPr>
                <w:sz w:val="28"/>
                <w:szCs w:val="28"/>
              </w:rPr>
            </w:pPr>
            <w:r w:rsidRPr="00E76BD5">
              <w:rPr>
                <w:sz w:val="28"/>
                <w:szCs w:val="28"/>
              </w:rPr>
              <w:t>Volatile Organic Contaminants</w:t>
            </w:r>
          </w:p>
        </w:tc>
      </w:tr>
      <w:tr w:rsidR="00D2484B" w:rsidTr="003B5C8F">
        <w:trPr>
          <w:cantSplit/>
          <w:trHeight w:val="525"/>
        </w:trPr>
        <w:tc>
          <w:tcPr>
            <w:tcW w:w="1620" w:type="dxa"/>
            <w:vAlign w:val="center"/>
          </w:tcPr>
          <w:p w:rsidR="00D2484B" w:rsidRPr="00D85C65" w:rsidRDefault="00D2484B" w:rsidP="00B95211">
            <w:pPr>
              <w:jc w:val="center"/>
              <w:rPr>
                <w:sz w:val="18"/>
                <w:szCs w:val="18"/>
              </w:rPr>
            </w:pPr>
            <w:r w:rsidRPr="00D85C65">
              <w:rPr>
                <w:sz w:val="18"/>
                <w:szCs w:val="18"/>
              </w:rPr>
              <w:t>Haloacetic Acids (HAA</w:t>
            </w:r>
            <w:r w:rsidR="00D623C2">
              <w:rPr>
                <w:sz w:val="18"/>
                <w:szCs w:val="18"/>
              </w:rPr>
              <w:t>5</w:t>
            </w:r>
            <w:r w:rsidRPr="00D85C65">
              <w:rPr>
                <w:sz w:val="18"/>
                <w:szCs w:val="18"/>
              </w:rPr>
              <w:t>)</w:t>
            </w:r>
          </w:p>
          <w:p w:rsidR="00D2484B" w:rsidRPr="00D85C65" w:rsidRDefault="00D2484B" w:rsidP="00B95211">
            <w:pPr>
              <w:jc w:val="center"/>
              <w:rPr>
                <w:sz w:val="18"/>
                <w:szCs w:val="18"/>
              </w:rPr>
            </w:pPr>
            <w:r w:rsidRPr="00D85C65">
              <w:rPr>
                <w:sz w:val="18"/>
                <w:szCs w:val="18"/>
              </w:rPr>
              <w:t>(ppb)</w:t>
            </w:r>
          </w:p>
        </w:tc>
        <w:tc>
          <w:tcPr>
            <w:tcW w:w="1620" w:type="dxa"/>
            <w:vAlign w:val="center"/>
          </w:tcPr>
          <w:p w:rsidR="00D2484B" w:rsidRPr="00D85C65" w:rsidRDefault="003B5C8F" w:rsidP="00B95211">
            <w:pPr>
              <w:jc w:val="center"/>
              <w:rPr>
                <w:sz w:val="18"/>
                <w:szCs w:val="18"/>
              </w:rPr>
            </w:pPr>
            <w:r w:rsidRPr="00D85C65">
              <w:rPr>
                <w:sz w:val="18"/>
                <w:szCs w:val="18"/>
              </w:rPr>
              <w:t xml:space="preserve">Range </w:t>
            </w:r>
            <w:r w:rsidR="006D753B">
              <w:rPr>
                <w:sz w:val="18"/>
                <w:szCs w:val="18"/>
              </w:rPr>
              <w:t>2-</w:t>
            </w:r>
            <w:r w:rsidR="00C73AB1">
              <w:rPr>
                <w:sz w:val="18"/>
                <w:szCs w:val="18"/>
              </w:rPr>
              <w:t>.5</w:t>
            </w:r>
          </w:p>
          <w:p w:rsidR="003B5C8F" w:rsidRPr="00D85C65" w:rsidRDefault="006D753B" w:rsidP="00B95211">
            <w:pPr>
              <w:jc w:val="center"/>
              <w:rPr>
                <w:sz w:val="18"/>
                <w:szCs w:val="18"/>
              </w:rPr>
            </w:pPr>
            <w:r>
              <w:rPr>
                <w:sz w:val="18"/>
                <w:szCs w:val="18"/>
              </w:rPr>
              <w:t>Average 3</w:t>
            </w:r>
          </w:p>
          <w:p w:rsidR="003B5C8F" w:rsidRPr="00D85C65" w:rsidRDefault="003B5C8F" w:rsidP="00886EF6">
            <w:pPr>
              <w:jc w:val="center"/>
              <w:rPr>
                <w:sz w:val="18"/>
                <w:szCs w:val="18"/>
              </w:rPr>
            </w:pPr>
            <w:r w:rsidRPr="00D85C65">
              <w:rPr>
                <w:sz w:val="18"/>
                <w:szCs w:val="18"/>
              </w:rPr>
              <w:t>Sampled 20</w:t>
            </w:r>
            <w:r w:rsidR="006208F9">
              <w:rPr>
                <w:sz w:val="18"/>
                <w:szCs w:val="18"/>
              </w:rPr>
              <w:t>22</w:t>
            </w:r>
          </w:p>
        </w:tc>
        <w:tc>
          <w:tcPr>
            <w:tcW w:w="810" w:type="dxa"/>
            <w:gridSpan w:val="2"/>
            <w:vAlign w:val="center"/>
          </w:tcPr>
          <w:p w:rsidR="00D2484B" w:rsidRPr="00D85C65" w:rsidRDefault="00D2484B" w:rsidP="00B95211">
            <w:pPr>
              <w:jc w:val="center"/>
              <w:rPr>
                <w:sz w:val="18"/>
                <w:szCs w:val="18"/>
              </w:rPr>
            </w:pPr>
            <w:r w:rsidRPr="00D85C65">
              <w:rPr>
                <w:sz w:val="18"/>
                <w:szCs w:val="18"/>
              </w:rPr>
              <w:t>60</w:t>
            </w:r>
          </w:p>
        </w:tc>
        <w:tc>
          <w:tcPr>
            <w:tcW w:w="1080" w:type="dxa"/>
            <w:vAlign w:val="center"/>
          </w:tcPr>
          <w:p w:rsidR="00D2484B" w:rsidRPr="00D85C65" w:rsidRDefault="00D2484B" w:rsidP="00B95211">
            <w:pPr>
              <w:jc w:val="center"/>
              <w:rPr>
                <w:sz w:val="18"/>
                <w:szCs w:val="18"/>
              </w:rPr>
            </w:pPr>
            <w:r w:rsidRPr="00D85C65">
              <w:rPr>
                <w:sz w:val="18"/>
                <w:szCs w:val="18"/>
              </w:rPr>
              <w:t>NA</w:t>
            </w:r>
          </w:p>
        </w:tc>
        <w:tc>
          <w:tcPr>
            <w:tcW w:w="990" w:type="dxa"/>
            <w:vAlign w:val="center"/>
          </w:tcPr>
          <w:p w:rsidR="00D2484B" w:rsidRPr="00D85C65" w:rsidRDefault="00C93DD1" w:rsidP="00B95211">
            <w:pPr>
              <w:jc w:val="center"/>
              <w:rPr>
                <w:sz w:val="18"/>
                <w:szCs w:val="18"/>
              </w:rPr>
            </w:pPr>
            <w:r w:rsidRPr="00D85C65">
              <w:rPr>
                <w:sz w:val="18"/>
                <w:szCs w:val="18"/>
              </w:rPr>
              <w:t>No</w:t>
            </w:r>
          </w:p>
        </w:tc>
        <w:tc>
          <w:tcPr>
            <w:tcW w:w="2070" w:type="dxa"/>
          </w:tcPr>
          <w:p w:rsidR="00D2484B" w:rsidRPr="00D85C65" w:rsidRDefault="00D2484B">
            <w:pPr>
              <w:rPr>
                <w:sz w:val="18"/>
                <w:szCs w:val="18"/>
              </w:rPr>
            </w:pPr>
            <w:r w:rsidRPr="00D85C65">
              <w:rPr>
                <w:sz w:val="18"/>
                <w:szCs w:val="18"/>
              </w:rPr>
              <w:t>By-product of drinking water disinfection</w:t>
            </w:r>
          </w:p>
        </w:tc>
        <w:tc>
          <w:tcPr>
            <w:tcW w:w="7020" w:type="dxa"/>
          </w:tcPr>
          <w:p w:rsidR="00D2484B" w:rsidRPr="00D85C65" w:rsidRDefault="00D2484B">
            <w:pPr>
              <w:rPr>
                <w:sz w:val="16"/>
                <w:szCs w:val="16"/>
              </w:rPr>
            </w:pPr>
          </w:p>
        </w:tc>
      </w:tr>
      <w:tr w:rsidR="00D2484B" w:rsidTr="003B5C8F">
        <w:trPr>
          <w:cantSplit/>
          <w:trHeight w:val="1641"/>
        </w:trPr>
        <w:tc>
          <w:tcPr>
            <w:tcW w:w="1620" w:type="dxa"/>
            <w:vAlign w:val="center"/>
          </w:tcPr>
          <w:p w:rsidR="00D2484B" w:rsidRPr="00D85C65" w:rsidRDefault="00D2484B" w:rsidP="00B95211">
            <w:pPr>
              <w:jc w:val="center"/>
              <w:rPr>
                <w:sz w:val="18"/>
                <w:szCs w:val="18"/>
              </w:rPr>
            </w:pPr>
            <w:r w:rsidRPr="00D85C65">
              <w:rPr>
                <w:sz w:val="18"/>
                <w:szCs w:val="18"/>
              </w:rPr>
              <w:t>Total Trihalomethanes</w:t>
            </w:r>
          </w:p>
          <w:p w:rsidR="00D2484B" w:rsidRPr="00D85C65" w:rsidRDefault="00D2484B" w:rsidP="00B95211">
            <w:pPr>
              <w:jc w:val="center"/>
              <w:rPr>
                <w:sz w:val="18"/>
                <w:szCs w:val="18"/>
              </w:rPr>
            </w:pPr>
            <w:r w:rsidRPr="00D85C65">
              <w:rPr>
                <w:sz w:val="18"/>
                <w:szCs w:val="18"/>
              </w:rPr>
              <w:t>(TTHM)</w:t>
            </w:r>
          </w:p>
          <w:p w:rsidR="00D2484B" w:rsidRPr="00D85C65" w:rsidRDefault="00D2484B" w:rsidP="00B95211">
            <w:pPr>
              <w:jc w:val="center"/>
              <w:rPr>
                <w:sz w:val="18"/>
                <w:szCs w:val="18"/>
              </w:rPr>
            </w:pPr>
            <w:r w:rsidRPr="00D85C65">
              <w:rPr>
                <w:sz w:val="18"/>
                <w:szCs w:val="18"/>
              </w:rPr>
              <w:t>(Bromodichloro-methane</w:t>
            </w:r>
          </w:p>
          <w:p w:rsidR="00D2484B" w:rsidRPr="00D85C65" w:rsidRDefault="00D2484B" w:rsidP="00B95211">
            <w:pPr>
              <w:jc w:val="center"/>
              <w:rPr>
                <w:sz w:val="18"/>
                <w:szCs w:val="18"/>
              </w:rPr>
            </w:pPr>
            <w:r w:rsidRPr="00D85C65">
              <w:rPr>
                <w:sz w:val="18"/>
                <w:szCs w:val="18"/>
              </w:rPr>
              <w:t>Bromoform</w:t>
            </w:r>
          </w:p>
          <w:p w:rsidR="00D2484B" w:rsidRPr="00D85C65" w:rsidRDefault="00D2484B" w:rsidP="00B95211">
            <w:pPr>
              <w:jc w:val="center"/>
              <w:rPr>
                <w:sz w:val="18"/>
                <w:szCs w:val="18"/>
              </w:rPr>
            </w:pPr>
            <w:r w:rsidRPr="00D85C65">
              <w:rPr>
                <w:sz w:val="18"/>
                <w:szCs w:val="18"/>
              </w:rPr>
              <w:t>Dibromomethane</w:t>
            </w:r>
          </w:p>
          <w:p w:rsidR="00D2484B" w:rsidRPr="00D85C65" w:rsidRDefault="00D2484B" w:rsidP="00B95211">
            <w:pPr>
              <w:jc w:val="center"/>
              <w:rPr>
                <w:sz w:val="18"/>
                <w:szCs w:val="18"/>
              </w:rPr>
            </w:pPr>
            <w:r w:rsidRPr="00D85C65">
              <w:rPr>
                <w:sz w:val="18"/>
                <w:szCs w:val="18"/>
              </w:rPr>
              <w:t>Chloroform)</w:t>
            </w:r>
          </w:p>
          <w:p w:rsidR="00D2484B" w:rsidRPr="00D85C65" w:rsidRDefault="00D2484B" w:rsidP="00B95211">
            <w:pPr>
              <w:jc w:val="center"/>
              <w:rPr>
                <w:sz w:val="18"/>
                <w:szCs w:val="18"/>
              </w:rPr>
            </w:pPr>
            <w:r w:rsidRPr="00D85C65">
              <w:rPr>
                <w:sz w:val="18"/>
                <w:szCs w:val="18"/>
              </w:rPr>
              <w:t>(ppb)</w:t>
            </w:r>
          </w:p>
        </w:tc>
        <w:tc>
          <w:tcPr>
            <w:tcW w:w="1620" w:type="dxa"/>
            <w:vAlign w:val="center"/>
          </w:tcPr>
          <w:p w:rsidR="00C93DD1" w:rsidRDefault="00C93DD1" w:rsidP="00B95211">
            <w:pPr>
              <w:jc w:val="center"/>
              <w:rPr>
                <w:sz w:val="18"/>
                <w:szCs w:val="18"/>
              </w:rPr>
            </w:pPr>
            <w:r w:rsidRPr="00D85C65">
              <w:rPr>
                <w:sz w:val="18"/>
                <w:szCs w:val="18"/>
              </w:rPr>
              <w:t xml:space="preserve">Range </w:t>
            </w:r>
            <w:r w:rsidR="006D753B">
              <w:rPr>
                <w:sz w:val="18"/>
                <w:szCs w:val="18"/>
              </w:rPr>
              <w:t>28-126</w:t>
            </w:r>
          </w:p>
          <w:p w:rsidR="00886EF6" w:rsidRPr="00D85C65" w:rsidRDefault="00886EF6" w:rsidP="00B95211">
            <w:pPr>
              <w:jc w:val="center"/>
              <w:rPr>
                <w:sz w:val="18"/>
                <w:szCs w:val="18"/>
              </w:rPr>
            </w:pPr>
            <w:r>
              <w:rPr>
                <w:sz w:val="18"/>
                <w:szCs w:val="18"/>
              </w:rPr>
              <w:t xml:space="preserve">Average </w:t>
            </w:r>
            <w:r w:rsidR="006D753B">
              <w:rPr>
                <w:sz w:val="18"/>
                <w:szCs w:val="18"/>
              </w:rPr>
              <w:t>58</w:t>
            </w:r>
          </w:p>
          <w:p w:rsidR="00C93DD1" w:rsidRPr="00D85C65" w:rsidRDefault="00066EDF" w:rsidP="002E27DE">
            <w:pPr>
              <w:jc w:val="center"/>
              <w:rPr>
                <w:sz w:val="18"/>
                <w:szCs w:val="18"/>
              </w:rPr>
            </w:pPr>
            <w:r w:rsidRPr="00D85C65">
              <w:rPr>
                <w:sz w:val="18"/>
                <w:szCs w:val="18"/>
              </w:rPr>
              <w:t>Sampled 20</w:t>
            </w:r>
            <w:r w:rsidR="006208F9">
              <w:rPr>
                <w:sz w:val="18"/>
                <w:szCs w:val="18"/>
              </w:rPr>
              <w:t>22</w:t>
            </w:r>
          </w:p>
        </w:tc>
        <w:tc>
          <w:tcPr>
            <w:tcW w:w="810" w:type="dxa"/>
            <w:gridSpan w:val="2"/>
            <w:vAlign w:val="center"/>
          </w:tcPr>
          <w:p w:rsidR="00D2484B" w:rsidRPr="00D85C65" w:rsidRDefault="00D2484B" w:rsidP="00B95211">
            <w:pPr>
              <w:jc w:val="center"/>
              <w:rPr>
                <w:sz w:val="18"/>
                <w:szCs w:val="18"/>
              </w:rPr>
            </w:pPr>
            <w:r w:rsidRPr="00D85C65">
              <w:rPr>
                <w:sz w:val="18"/>
                <w:szCs w:val="18"/>
              </w:rPr>
              <w:t>80</w:t>
            </w:r>
          </w:p>
        </w:tc>
        <w:tc>
          <w:tcPr>
            <w:tcW w:w="1080" w:type="dxa"/>
            <w:vAlign w:val="center"/>
          </w:tcPr>
          <w:p w:rsidR="00D2484B" w:rsidRPr="00D85C65" w:rsidRDefault="00D2484B" w:rsidP="00B95211">
            <w:pPr>
              <w:jc w:val="center"/>
              <w:rPr>
                <w:sz w:val="18"/>
                <w:szCs w:val="18"/>
              </w:rPr>
            </w:pPr>
            <w:r w:rsidRPr="00D85C65">
              <w:rPr>
                <w:sz w:val="18"/>
                <w:szCs w:val="18"/>
              </w:rPr>
              <w:t>N/A</w:t>
            </w:r>
          </w:p>
        </w:tc>
        <w:tc>
          <w:tcPr>
            <w:tcW w:w="990" w:type="dxa"/>
            <w:vAlign w:val="center"/>
          </w:tcPr>
          <w:p w:rsidR="00D2484B" w:rsidRPr="00D85C65" w:rsidRDefault="00C93DD1" w:rsidP="00B95211">
            <w:pPr>
              <w:jc w:val="center"/>
              <w:rPr>
                <w:sz w:val="18"/>
                <w:szCs w:val="18"/>
              </w:rPr>
            </w:pPr>
            <w:r w:rsidRPr="00D85C65">
              <w:rPr>
                <w:sz w:val="18"/>
                <w:szCs w:val="18"/>
              </w:rPr>
              <w:t>No</w:t>
            </w:r>
          </w:p>
        </w:tc>
        <w:tc>
          <w:tcPr>
            <w:tcW w:w="2070" w:type="dxa"/>
          </w:tcPr>
          <w:p w:rsidR="00D2484B" w:rsidRPr="00D85C65" w:rsidRDefault="00D2484B">
            <w:pPr>
              <w:rPr>
                <w:sz w:val="18"/>
                <w:szCs w:val="18"/>
              </w:rPr>
            </w:pPr>
            <w:r w:rsidRPr="00D85C65">
              <w:rPr>
                <w:sz w:val="18"/>
                <w:szCs w:val="18"/>
              </w:rPr>
              <w:t>By-product of drinking water chlorination</w:t>
            </w:r>
          </w:p>
        </w:tc>
        <w:tc>
          <w:tcPr>
            <w:tcW w:w="7020" w:type="dxa"/>
          </w:tcPr>
          <w:p w:rsidR="00D2484B" w:rsidRPr="00D85C65" w:rsidRDefault="00D2484B">
            <w:pPr>
              <w:rPr>
                <w:sz w:val="16"/>
                <w:szCs w:val="16"/>
              </w:rPr>
            </w:pPr>
          </w:p>
        </w:tc>
      </w:tr>
      <w:tr w:rsidR="005B0A92" w:rsidTr="003B5C8F">
        <w:trPr>
          <w:cantSplit/>
          <w:trHeight w:val="1641"/>
        </w:trPr>
        <w:tc>
          <w:tcPr>
            <w:tcW w:w="1620" w:type="dxa"/>
            <w:vAlign w:val="center"/>
          </w:tcPr>
          <w:p w:rsidR="005B0A92" w:rsidRPr="001B6E44" w:rsidRDefault="005B0A92" w:rsidP="00B95211">
            <w:pPr>
              <w:jc w:val="center"/>
              <w:rPr>
                <w:sz w:val="18"/>
                <w:szCs w:val="18"/>
              </w:rPr>
            </w:pPr>
            <w:r w:rsidRPr="001B6E44">
              <w:rPr>
                <w:sz w:val="18"/>
                <w:szCs w:val="18"/>
              </w:rPr>
              <w:t>VOC</w:t>
            </w:r>
            <w:r w:rsidR="00D85C65" w:rsidRPr="001B6E44">
              <w:rPr>
                <w:sz w:val="18"/>
                <w:szCs w:val="18"/>
              </w:rPr>
              <w:t>’s</w:t>
            </w:r>
          </w:p>
        </w:tc>
        <w:tc>
          <w:tcPr>
            <w:tcW w:w="1620" w:type="dxa"/>
            <w:vAlign w:val="center"/>
          </w:tcPr>
          <w:p w:rsidR="005B0A92" w:rsidRPr="001B6E44" w:rsidRDefault="005B0A92" w:rsidP="00B95211">
            <w:pPr>
              <w:jc w:val="center"/>
              <w:rPr>
                <w:sz w:val="18"/>
                <w:szCs w:val="18"/>
              </w:rPr>
            </w:pPr>
            <w:r w:rsidRPr="001B6E44">
              <w:rPr>
                <w:sz w:val="18"/>
                <w:szCs w:val="18"/>
              </w:rPr>
              <w:t>Range 1-2</w:t>
            </w:r>
            <w:r w:rsidR="00C73AB1">
              <w:rPr>
                <w:sz w:val="18"/>
                <w:szCs w:val="18"/>
              </w:rPr>
              <w:t>0</w:t>
            </w:r>
          </w:p>
          <w:p w:rsidR="005B0A92" w:rsidRPr="001B6E44" w:rsidRDefault="005B0A92" w:rsidP="00B95211">
            <w:pPr>
              <w:jc w:val="center"/>
              <w:rPr>
                <w:sz w:val="18"/>
                <w:szCs w:val="18"/>
              </w:rPr>
            </w:pPr>
            <w:r w:rsidRPr="001B6E44">
              <w:rPr>
                <w:sz w:val="18"/>
                <w:szCs w:val="18"/>
              </w:rPr>
              <w:t>Highest – 2</w:t>
            </w:r>
            <w:r w:rsidR="00C73AB1">
              <w:rPr>
                <w:sz w:val="18"/>
                <w:szCs w:val="18"/>
              </w:rPr>
              <w:t>0</w:t>
            </w:r>
          </w:p>
          <w:p w:rsidR="005B0A92" w:rsidRPr="001B6E44" w:rsidRDefault="005B0A92" w:rsidP="001B6E44">
            <w:pPr>
              <w:jc w:val="center"/>
              <w:rPr>
                <w:sz w:val="18"/>
                <w:szCs w:val="18"/>
              </w:rPr>
            </w:pPr>
            <w:r w:rsidRPr="001B6E44">
              <w:rPr>
                <w:sz w:val="18"/>
                <w:szCs w:val="18"/>
              </w:rPr>
              <w:t>Sampled 20</w:t>
            </w:r>
            <w:r w:rsidR="006208F9">
              <w:rPr>
                <w:sz w:val="18"/>
                <w:szCs w:val="18"/>
              </w:rPr>
              <w:t>22</w:t>
            </w:r>
          </w:p>
        </w:tc>
        <w:tc>
          <w:tcPr>
            <w:tcW w:w="810" w:type="dxa"/>
            <w:gridSpan w:val="2"/>
            <w:vAlign w:val="center"/>
          </w:tcPr>
          <w:p w:rsidR="005B0A92" w:rsidRPr="001B6E44" w:rsidRDefault="005B0A92" w:rsidP="00B95211">
            <w:pPr>
              <w:jc w:val="center"/>
              <w:rPr>
                <w:sz w:val="18"/>
                <w:szCs w:val="18"/>
              </w:rPr>
            </w:pPr>
            <w:r w:rsidRPr="001B6E44">
              <w:rPr>
                <w:sz w:val="18"/>
                <w:szCs w:val="18"/>
              </w:rPr>
              <w:t>80</w:t>
            </w:r>
          </w:p>
        </w:tc>
        <w:tc>
          <w:tcPr>
            <w:tcW w:w="1080" w:type="dxa"/>
            <w:vAlign w:val="center"/>
          </w:tcPr>
          <w:p w:rsidR="005B0A92" w:rsidRPr="001B6E44" w:rsidRDefault="005B0A92" w:rsidP="00B95211">
            <w:pPr>
              <w:jc w:val="center"/>
              <w:rPr>
                <w:sz w:val="18"/>
                <w:szCs w:val="18"/>
              </w:rPr>
            </w:pPr>
            <w:r w:rsidRPr="001B6E44">
              <w:rPr>
                <w:sz w:val="18"/>
                <w:szCs w:val="18"/>
              </w:rPr>
              <w:t>NA</w:t>
            </w:r>
          </w:p>
        </w:tc>
        <w:tc>
          <w:tcPr>
            <w:tcW w:w="990" w:type="dxa"/>
            <w:vAlign w:val="center"/>
          </w:tcPr>
          <w:p w:rsidR="005B0A92" w:rsidRPr="001B6E44" w:rsidRDefault="005B0A92" w:rsidP="00B95211">
            <w:pPr>
              <w:jc w:val="center"/>
              <w:rPr>
                <w:sz w:val="18"/>
                <w:szCs w:val="18"/>
              </w:rPr>
            </w:pPr>
            <w:r w:rsidRPr="001B6E44">
              <w:rPr>
                <w:sz w:val="18"/>
                <w:szCs w:val="18"/>
              </w:rPr>
              <w:t>No</w:t>
            </w:r>
          </w:p>
        </w:tc>
        <w:tc>
          <w:tcPr>
            <w:tcW w:w="2070" w:type="dxa"/>
          </w:tcPr>
          <w:p w:rsidR="005B0A92" w:rsidRPr="001B6E44" w:rsidRDefault="005B0A92">
            <w:pPr>
              <w:rPr>
                <w:sz w:val="18"/>
                <w:szCs w:val="18"/>
              </w:rPr>
            </w:pPr>
            <w:r w:rsidRPr="001B6E44">
              <w:rPr>
                <w:sz w:val="18"/>
                <w:szCs w:val="18"/>
              </w:rPr>
              <w:t>Drinking water treatment by-products</w:t>
            </w:r>
          </w:p>
        </w:tc>
        <w:tc>
          <w:tcPr>
            <w:tcW w:w="7020" w:type="dxa"/>
          </w:tcPr>
          <w:p w:rsidR="005B0A92" w:rsidRPr="00D85C65" w:rsidRDefault="005B0A92">
            <w:pPr>
              <w:rPr>
                <w:sz w:val="16"/>
                <w:szCs w:val="16"/>
              </w:rPr>
            </w:pPr>
          </w:p>
        </w:tc>
      </w:tr>
    </w:tbl>
    <w:p w:rsidR="00992443" w:rsidRDefault="00992443" w:rsidP="00D85C65">
      <w:pPr>
        <w:rPr>
          <w:rFonts w:ascii="CG Times" w:hAnsi="CG Times"/>
          <w:b/>
          <w:bCs/>
          <w:sz w:val="22"/>
          <w:szCs w:val="26"/>
        </w:rPr>
      </w:pPr>
    </w:p>
    <w:sectPr w:rsidR="00992443" w:rsidSect="00024E2F">
      <w:headerReference w:type="default" r:id="rId11"/>
      <w:footerReference w:type="even" r:id="rId12"/>
      <w:footerReference w:type="default" r:id="rId13"/>
      <w:footnotePr>
        <w:numRestart w:val="eachSect"/>
      </w:footnotePr>
      <w:pgSz w:w="15840" w:h="12240" w:orient="landscape"/>
      <w:pgMar w:top="720" w:right="360" w:bottom="720" w:left="3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580" w:rsidRDefault="00803580">
      <w:r>
        <w:separator/>
      </w:r>
    </w:p>
  </w:endnote>
  <w:endnote w:type="continuationSeparator" w:id="0">
    <w:p w:rsidR="00803580" w:rsidRDefault="0080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tcEras-Dem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77B" w:rsidRDefault="006524FB">
    <w:pPr>
      <w:pStyle w:val="Footer"/>
      <w:framePr w:wrap="around" w:vAnchor="text" w:hAnchor="margin" w:xAlign="center" w:y="1"/>
      <w:rPr>
        <w:rStyle w:val="PageNumber"/>
      </w:rPr>
    </w:pPr>
    <w:r>
      <w:rPr>
        <w:rStyle w:val="PageNumber"/>
      </w:rPr>
      <w:fldChar w:fldCharType="begin"/>
    </w:r>
    <w:r w:rsidR="0078377B">
      <w:rPr>
        <w:rStyle w:val="PageNumber"/>
      </w:rPr>
      <w:instrText xml:space="preserve">PAGE  </w:instrText>
    </w:r>
    <w:r>
      <w:rPr>
        <w:rStyle w:val="PageNumber"/>
      </w:rPr>
      <w:fldChar w:fldCharType="end"/>
    </w:r>
  </w:p>
  <w:p w:rsidR="0078377B" w:rsidRDefault="00783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77B" w:rsidRDefault="006524FB">
    <w:pPr>
      <w:pStyle w:val="Footer"/>
      <w:framePr w:wrap="around" w:vAnchor="text" w:hAnchor="margin" w:xAlign="center" w:y="1"/>
      <w:rPr>
        <w:rStyle w:val="PageNumber"/>
      </w:rPr>
    </w:pPr>
    <w:r>
      <w:rPr>
        <w:rStyle w:val="PageNumber"/>
      </w:rPr>
      <w:fldChar w:fldCharType="begin"/>
    </w:r>
    <w:r w:rsidR="0078377B">
      <w:rPr>
        <w:rStyle w:val="PageNumber"/>
      </w:rPr>
      <w:instrText xml:space="preserve">PAGE  </w:instrText>
    </w:r>
    <w:r>
      <w:rPr>
        <w:rStyle w:val="PageNumber"/>
      </w:rPr>
      <w:fldChar w:fldCharType="separate"/>
    </w:r>
    <w:r w:rsidR="005F32A0">
      <w:rPr>
        <w:rStyle w:val="PageNumber"/>
        <w:noProof/>
      </w:rPr>
      <w:t>4</w:t>
    </w:r>
    <w:r>
      <w:rPr>
        <w:rStyle w:val="PageNumber"/>
      </w:rPr>
      <w:fldChar w:fldCharType="end"/>
    </w:r>
  </w:p>
  <w:p w:rsidR="0078377B" w:rsidRDefault="00783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580" w:rsidRDefault="00803580">
      <w:r>
        <w:separator/>
      </w:r>
    </w:p>
  </w:footnote>
  <w:footnote w:type="continuationSeparator" w:id="0">
    <w:p w:rsidR="00803580" w:rsidRDefault="00803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77B" w:rsidRDefault="0078377B">
    <w:pPr>
      <w:pStyle w:val="Header"/>
    </w:pPr>
  </w:p>
  <w:p w:rsidR="0078377B" w:rsidRDefault="00783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26F"/>
    <w:multiLevelType w:val="hybridMultilevel"/>
    <w:tmpl w:val="25B60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D1068"/>
    <w:multiLevelType w:val="hybridMultilevel"/>
    <w:tmpl w:val="BD9CB0E8"/>
    <w:lvl w:ilvl="0" w:tplc="A7B69D30">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46C16"/>
    <w:multiLevelType w:val="hybridMultilevel"/>
    <w:tmpl w:val="7200060E"/>
    <w:lvl w:ilvl="0" w:tplc="0DB88B5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D6788"/>
    <w:multiLevelType w:val="hybridMultilevel"/>
    <w:tmpl w:val="F92E0B92"/>
    <w:lvl w:ilvl="0" w:tplc="04090011">
      <w:start w:val="1"/>
      <w:numFmt w:val="decimal"/>
      <w:lvlText w:val="%1)"/>
      <w:lvlJc w:val="left"/>
      <w:pPr>
        <w:tabs>
          <w:tab w:val="num" w:pos="720"/>
        </w:tabs>
        <w:ind w:left="720" w:hanging="360"/>
      </w:pPr>
      <w:rPr>
        <w:rFonts w:hint="default"/>
      </w:rPr>
    </w:lvl>
    <w:lvl w:ilvl="1" w:tplc="19C4CA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14E74"/>
    <w:multiLevelType w:val="hybridMultilevel"/>
    <w:tmpl w:val="1E74A6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E576C5"/>
    <w:multiLevelType w:val="hybridMultilevel"/>
    <w:tmpl w:val="90AE05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A30A50"/>
    <w:multiLevelType w:val="hybridMultilevel"/>
    <w:tmpl w:val="F8C2C414"/>
    <w:lvl w:ilvl="0" w:tplc="8AF085DE">
      <w:start w:val="2"/>
      <w:numFmt w:val="upp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73C2A0B"/>
    <w:multiLevelType w:val="hybridMultilevel"/>
    <w:tmpl w:val="E64EC104"/>
    <w:lvl w:ilvl="0" w:tplc="03D42E7E">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8836AB"/>
    <w:multiLevelType w:val="hybridMultilevel"/>
    <w:tmpl w:val="EE4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83B49"/>
    <w:multiLevelType w:val="hybridMultilevel"/>
    <w:tmpl w:val="6EC4D5CC"/>
    <w:lvl w:ilvl="0" w:tplc="3F6EE3C4">
      <w:start w:val="7"/>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85130"/>
    <w:multiLevelType w:val="hybridMultilevel"/>
    <w:tmpl w:val="5D005A44"/>
    <w:lvl w:ilvl="0" w:tplc="CBF630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2C5599"/>
    <w:multiLevelType w:val="hybridMultilevel"/>
    <w:tmpl w:val="4036C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3"/>
  </w:num>
  <w:num w:numId="5">
    <w:abstractNumId w:val="4"/>
  </w:num>
  <w:num w:numId="6">
    <w:abstractNumId w:val="9"/>
  </w:num>
  <w:num w:numId="7">
    <w:abstractNumId w:val="8"/>
  </w:num>
  <w:num w:numId="8">
    <w:abstractNumId w:val="0"/>
  </w:num>
  <w:num w:numId="9">
    <w:abstractNumId w:val="1"/>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79"/>
    <w:rsid w:val="0000165C"/>
    <w:rsid w:val="00002936"/>
    <w:rsid w:val="00012C07"/>
    <w:rsid w:val="000130C7"/>
    <w:rsid w:val="00013818"/>
    <w:rsid w:val="00022BEF"/>
    <w:rsid w:val="00024E2F"/>
    <w:rsid w:val="00027626"/>
    <w:rsid w:val="00033E30"/>
    <w:rsid w:val="00040E4A"/>
    <w:rsid w:val="0005178F"/>
    <w:rsid w:val="00055273"/>
    <w:rsid w:val="000637AB"/>
    <w:rsid w:val="00065A29"/>
    <w:rsid w:val="00066EDF"/>
    <w:rsid w:val="000738AC"/>
    <w:rsid w:val="00076E31"/>
    <w:rsid w:val="000972BA"/>
    <w:rsid w:val="000B00D5"/>
    <w:rsid w:val="000B014F"/>
    <w:rsid w:val="000B3B5C"/>
    <w:rsid w:val="000C106E"/>
    <w:rsid w:val="000C7260"/>
    <w:rsid w:val="000D2870"/>
    <w:rsid w:val="000D48CB"/>
    <w:rsid w:val="000E0B5D"/>
    <w:rsid w:val="000E475C"/>
    <w:rsid w:val="000E4DE4"/>
    <w:rsid w:val="00103B31"/>
    <w:rsid w:val="00106C63"/>
    <w:rsid w:val="001114AF"/>
    <w:rsid w:val="001121D4"/>
    <w:rsid w:val="0011294D"/>
    <w:rsid w:val="001152B7"/>
    <w:rsid w:val="0011722D"/>
    <w:rsid w:val="00125B2C"/>
    <w:rsid w:val="0013343E"/>
    <w:rsid w:val="00133E1E"/>
    <w:rsid w:val="00151508"/>
    <w:rsid w:val="001525D3"/>
    <w:rsid w:val="00160126"/>
    <w:rsid w:val="001707CE"/>
    <w:rsid w:val="00170D5A"/>
    <w:rsid w:val="0017409E"/>
    <w:rsid w:val="00175179"/>
    <w:rsid w:val="001777C2"/>
    <w:rsid w:val="00185FE9"/>
    <w:rsid w:val="001941A4"/>
    <w:rsid w:val="001A64EA"/>
    <w:rsid w:val="001A7EAA"/>
    <w:rsid w:val="001B1328"/>
    <w:rsid w:val="001B6E44"/>
    <w:rsid w:val="001C5DCD"/>
    <w:rsid w:val="001D0490"/>
    <w:rsid w:val="001D61A3"/>
    <w:rsid w:val="001E7EE8"/>
    <w:rsid w:val="001F28F4"/>
    <w:rsid w:val="001F3B0E"/>
    <w:rsid w:val="001F441F"/>
    <w:rsid w:val="001F7856"/>
    <w:rsid w:val="00205D1E"/>
    <w:rsid w:val="00206A54"/>
    <w:rsid w:val="00211EF1"/>
    <w:rsid w:val="00213891"/>
    <w:rsid w:val="0021651E"/>
    <w:rsid w:val="00216F74"/>
    <w:rsid w:val="002357F4"/>
    <w:rsid w:val="00236A80"/>
    <w:rsid w:val="00246FB7"/>
    <w:rsid w:val="00250A54"/>
    <w:rsid w:val="00253672"/>
    <w:rsid w:val="00254BE0"/>
    <w:rsid w:val="00265BDB"/>
    <w:rsid w:val="0026731D"/>
    <w:rsid w:val="00275A1B"/>
    <w:rsid w:val="002845D6"/>
    <w:rsid w:val="00287640"/>
    <w:rsid w:val="0029636E"/>
    <w:rsid w:val="002A3477"/>
    <w:rsid w:val="002A694E"/>
    <w:rsid w:val="002A7FA7"/>
    <w:rsid w:val="002B2E6A"/>
    <w:rsid w:val="002B78BC"/>
    <w:rsid w:val="002C5177"/>
    <w:rsid w:val="002D790E"/>
    <w:rsid w:val="002E1D11"/>
    <w:rsid w:val="002E27DE"/>
    <w:rsid w:val="002E449C"/>
    <w:rsid w:val="002E5799"/>
    <w:rsid w:val="002F45F1"/>
    <w:rsid w:val="00300902"/>
    <w:rsid w:val="00300FD0"/>
    <w:rsid w:val="00303DAC"/>
    <w:rsid w:val="003052AE"/>
    <w:rsid w:val="0031187D"/>
    <w:rsid w:val="00313CA2"/>
    <w:rsid w:val="003167DF"/>
    <w:rsid w:val="0031712E"/>
    <w:rsid w:val="00317914"/>
    <w:rsid w:val="00326F72"/>
    <w:rsid w:val="00327BE0"/>
    <w:rsid w:val="00331C30"/>
    <w:rsid w:val="003322B0"/>
    <w:rsid w:val="00340E66"/>
    <w:rsid w:val="00344E71"/>
    <w:rsid w:val="00345545"/>
    <w:rsid w:val="00351A3B"/>
    <w:rsid w:val="00364D12"/>
    <w:rsid w:val="00364EB6"/>
    <w:rsid w:val="00371020"/>
    <w:rsid w:val="003730F7"/>
    <w:rsid w:val="0037454D"/>
    <w:rsid w:val="00376D09"/>
    <w:rsid w:val="00377A32"/>
    <w:rsid w:val="003800D1"/>
    <w:rsid w:val="0038063F"/>
    <w:rsid w:val="003808CF"/>
    <w:rsid w:val="003808E8"/>
    <w:rsid w:val="00385CF9"/>
    <w:rsid w:val="00392177"/>
    <w:rsid w:val="003924AA"/>
    <w:rsid w:val="003938C9"/>
    <w:rsid w:val="003A28F3"/>
    <w:rsid w:val="003A5C40"/>
    <w:rsid w:val="003B0C9F"/>
    <w:rsid w:val="003B5C8F"/>
    <w:rsid w:val="003C00B7"/>
    <w:rsid w:val="003C2B77"/>
    <w:rsid w:val="003C3D1A"/>
    <w:rsid w:val="003C4889"/>
    <w:rsid w:val="003D11A8"/>
    <w:rsid w:val="003D5DDE"/>
    <w:rsid w:val="003E3684"/>
    <w:rsid w:val="003F4B08"/>
    <w:rsid w:val="003F7832"/>
    <w:rsid w:val="003F7B86"/>
    <w:rsid w:val="00402D52"/>
    <w:rsid w:val="004038CA"/>
    <w:rsid w:val="00410E62"/>
    <w:rsid w:val="00412FB6"/>
    <w:rsid w:val="0043187E"/>
    <w:rsid w:val="0044386D"/>
    <w:rsid w:val="00444C24"/>
    <w:rsid w:val="00456747"/>
    <w:rsid w:val="00466ACE"/>
    <w:rsid w:val="00471AC2"/>
    <w:rsid w:val="00471DA3"/>
    <w:rsid w:val="00472F85"/>
    <w:rsid w:val="00473F57"/>
    <w:rsid w:val="00473F79"/>
    <w:rsid w:val="0047470A"/>
    <w:rsid w:val="0048040A"/>
    <w:rsid w:val="00486ECE"/>
    <w:rsid w:val="00487282"/>
    <w:rsid w:val="004909BD"/>
    <w:rsid w:val="004A24F2"/>
    <w:rsid w:val="004A27DC"/>
    <w:rsid w:val="004A388C"/>
    <w:rsid w:val="004A4499"/>
    <w:rsid w:val="004C0E64"/>
    <w:rsid w:val="004C3AE1"/>
    <w:rsid w:val="004C4F5B"/>
    <w:rsid w:val="004C6CC9"/>
    <w:rsid w:val="004D155B"/>
    <w:rsid w:val="004D4A98"/>
    <w:rsid w:val="004D69B1"/>
    <w:rsid w:val="004E68B5"/>
    <w:rsid w:val="004F51E4"/>
    <w:rsid w:val="004F6613"/>
    <w:rsid w:val="005068BF"/>
    <w:rsid w:val="0052236F"/>
    <w:rsid w:val="00526504"/>
    <w:rsid w:val="00533B6C"/>
    <w:rsid w:val="00535459"/>
    <w:rsid w:val="00544656"/>
    <w:rsid w:val="005454A9"/>
    <w:rsid w:val="0055073F"/>
    <w:rsid w:val="00553E42"/>
    <w:rsid w:val="0055493B"/>
    <w:rsid w:val="00563223"/>
    <w:rsid w:val="0056373C"/>
    <w:rsid w:val="005644A9"/>
    <w:rsid w:val="005644BB"/>
    <w:rsid w:val="0056535E"/>
    <w:rsid w:val="00571B96"/>
    <w:rsid w:val="00575B55"/>
    <w:rsid w:val="00580DDC"/>
    <w:rsid w:val="005931F1"/>
    <w:rsid w:val="00596813"/>
    <w:rsid w:val="00596884"/>
    <w:rsid w:val="005970B4"/>
    <w:rsid w:val="005971CC"/>
    <w:rsid w:val="005A1E23"/>
    <w:rsid w:val="005A4D85"/>
    <w:rsid w:val="005A7AAF"/>
    <w:rsid w:val="005B0A92"/>
    <w:rsid w:val="005B2EB4"/>
    <w:rsid w:val="005B6091"/>
    <w:rsid w:val="005C337F"/>
    <w:rsid w:val="005D392A"/>
    <w:rsid w:val="005D51DC"/>
    <w:rsid w:val="005D72D2"/>
    <w:rsid w:val="005E2325"/>
    <w:rsid w:val="005F1097"/>
    <w:rsid w:val="005F1DF2"/>
    <w:rsid w:val="005F225E"/>
    <w:rsid w:val="005F32A0"/>
    <w:rsid w:val="005F3DCB"/>
    <w:rsid w:val="005F6E7E"/>
    <w:rsid w:val="00605AA2"/>
    <w:rsid w:val="006158DD"/>
    <w:rsid w:val="006208F9"/>
    <w:rsid w:val="006215A4"/>
    <w:rsid w:val="006237A8"/>
    <w:rsid w:val="00624B2F"/>
    <w:rsid w:val="00640634"/>
    <w:rsid w:val="00646C8E"/>
    <w:rsid w:val="00647ADF"/>
    <w:rsid w:val="006524FB"/>
    <w:rsid w:val="0065366B"/>
    <w:rsid w:val="00660140"/>
    <w:rsid w:val="006607F8"/>
    <w:rsid w:val="00664E8E"/>
    <w:rsid w:val="0066637C"/>
    <w:rsid w:val="006706E1"/>
    <w:rsid w:val="006713EE"/>
    <w:rsid w:val="006717CA"/>
    <w:rsid w:val="00676659"/>
    <w:rsid w:val="00685F93"/>
    <w:rsid w:val="00696EDE"/>
    <w:rsid w:val="006A4623"/>
    <w:rsid w:val="006A560C"/>
    <w:rsid w:val="006A635E"/>
    <w:rsid w:val="006B14BC"/>
    <w:rsid w:val="006B6F37"/>
    <w:rsid w:val="006C054B"/>
    <w:rsid w:val="006D5B6E"/>
    <w:rsid w:val="006D6787"/>
    <w:rsid w:val="006D753B"/>
    <w:rsid w:val="006E0938"/>
    <w:rsid w:val="006E0942"/>
    <w:rsid w:val="006E2A01"/>
    <w:rsid w:val="006E2A72"/>
    <w:rsid w:val="006E538B"/>
    <w:rsid w:val="006F75B0"/>
    <w:rsid w:val="00704363"/>
    <w:rsid w:val="00714E0F"/>
    <w:rsid w:val="00732400"/>
    <w:rsid w:val="007655E8"/>
    <w:rsid w:val="00770CFB"/>
    <w:rsid w:val="0078377B"/>
    <w:rsid w:val="0078444E"/>
    <w:rsid w:val="0079261D"/>
    <w:rsid w:val="007A23A1"/>
    <w:rsid w:val="007B3F68"/>
    <w:rsid w:val="007B4F77"/>
    <w:rsid w:val="007C70CB"/>
    <w:rsid w:val="007D6419"/>
    <w:rsid w:val="007E6A83"/>
    <w:rsid w:val="007E7B91"/>
    <w:rsid w:val="007F4EAD"/>
    <w:rsid w:val="00803580"/>
    <w:rsid w:val="008060F9"/>
    <w:rsid w:val="00813543"/>
    <w:rsid w:val="00814D14"/>
    <w:rsid w:val="00814DCB"/>
    <w:rsid w:val="00822447"/>
    <w:rsid w:val="008233FF"/>
    <w:rsid w:val="00825598"/>
    <w:rsid w:val="00836DB8"/>
    <w:rsid w:val="00842130"/>
    <w:rsid w:val="00843A09"/>
    <w:rsid w:val="00877528"/>
    <w:rsid w:val="00886EF6"/>
    <w:rsid w:val="0088780C"/>
    <w:rsid w:val="00887F3C"/>
    <w:rsid w:val="00895814"/>
    <w:rsid w:val="008A0EAD"/>
    <w:rsid w:val="008A269F"/>
    <w:rsid w:val="008A69BD"/>
    <w:rsid w:val="008B1151"/>
    <w:rsid w:val="008B1E0A"/>
    <w:rsid w:val="008C333D"/>
    <w:rsid w:val="008C6E89"/>
    <w:rsid w:val="008D2C70"/>
    <w:rsid w:val="008D7844"/>
    <w:rsid w:val="008D7AB3"/>
    <w:rsid w:val="008D7AC7"/>
    <w:rsid w:val="008E408B"/>
    <w:rsid w:val="008E51F1"/>
    <w:rsid w:val="008E79F3"/>
    <w:rsid w:val="00900E71"/>
    <w:rsid w:val="00906D7F"/>
    <w:rsid w:val="00911C4F"/>
    <w:rsid w:val="009156E3"/>
    <w:rsid w:val="00915E71"/>
    <w:rsid w:val="00925CB6"/>
    <w:rsid w:val="00927ED4"/>
    <w:rsid w:val="00930F52"/>
    <w:rsid w:val="00930FAD"/>
    <w:rsid w:val="00934F59"/>
    <w:rsid w:val="009443FA"/>
    <w:rsid w:val="0094525F"/>
    <w:rsid w:val="00947B2D"/>
    <w:rsid w:val="0095019C"/>
    <w:rsid w:val="00957051"/>
    <w:rsid w:val="00957406"/>
    <w:rsid w:val="009671E6"/>
    <w:rsid w:val="009709AD"/>
    <w:rsid w:val="009774C9"/>
    <w:rsid w:val="00977ABD"/>
    <w:rsid w:val="00980F30"/>
    <w:rsid w:val="00983869"/>
    <w:rsid w:val="00985E7F"/>
    <w:rsid w:val="00992235"/>
    <w:rsid w:val="00992443"/>
    <w:rsid w:val="00993134"/>
    <w:rsid w:val="00995970"/>
    <w:rsid w:val="009A0A2A"/>
    <w:rsid w:val="009A4456"/>
    <w:rsid w:val="009A6E84"/>
    <w:rsid w:val="009A6F1C"/>
    <w:rsid w:val="009C3AA9"/>
    <w:rsid w:val="009D4336"/>
    <w:rsid w:val="009D71AD"/>
    <w:rsid w:val="009F34B8"/>
    <w:rsid w:val="00A0247E"/>
    <w:rsid w:val="00A06926"/>
    <w:rsid w:val="00A115CD"/>
    <w:rsid w:val="00A12A9D"/>
    <w:rsid w:val="00A1415E"/>
    <w:rsid w:val="00A237D8"/>
    <w:rsid w:val="00A242B2"/>
    <w:rsid w:val="00A30D29"/>
    <w:rsid w:val="00A33FED"/>
    <w:rsid w:val="00A356A2"/>
    <w:rsid w:val="00A364D6"/>
    <w:rsid w:val="00A40429"/>
    <w:rsid w:val="00A50E05"/>
    <w:rsid w:val="00A53B64"/>
    <w:rsid w:val="00A56658"/>
    <w:rsid w:val="00A65C81"/>
    <w:rsid w:val="00A7734C"/>
    <w:rsid w:val="00A82E42"/>
    <w:rsid w:val="00A8586C"/>
    <w:rsid w:val="00A872A3"/>
    <w:rsid w:val="00A87B64"/>
    <w:rsid w:val="00A87E65"/>
    <w:rsid w:val="00AB0AD1"/>
    <w:rsid w:val="00AB242A"/>
    <w:rsid w:val="00AC75A0"/>
    <w:rsid w:val="00AC7A0E"/>
    <w:rsid w:val="00AD6BB1"/>
    <w:rsid w:val="00AE2CFC"/>
    <w:rsid w:val="00AE2DEE"/>
    <w:rsid w:val="00AE4385"/>
    <w:rsid w:val="00AE75CC"/>
    <w:rsid w:val="00AF33B5"/>
    <w:rsid w:val="00AF4EA3"/>
    <w:rsid w:val="00B019AF"/>
    <w:rsid w:val="00B04C1E"/>
    <w:rsid w:val="00B04D1F"/>
    <w:rsid w:val="00B1038D"/>
    <w:rsid w:val="00B1132E"/>
    <w:rsid w:val="00B263FF"/>
    <w:rsid w:val="00B27894"/>
    <w:rsid w:val="00B303CD"/>
    <w:rsid w:val="00B32698"/>
    <w:rsid w:val="00B32F04"/>
    <w:rsid w:val="00B361C0"/>
    <w:rsid w:val="00B44D26"/>
    <w:rsid w:val="00B458AC"/>
    <w:rsid w:val="00B52271"/>
    <w:rsid w:val="00B54632"/>
    <w:rsid w:val="00B6274F"/>
    <w:rsid w:val="00B63B68"/>
    <w:rsid w:val="00B67050"/>
    <w:rsid w:val="00B77403"/>
    <w:rsid w:val="00B81B1C"/>
    <w:rsid w:val="00B84002"/>
    <w:rsid w:val="00B870EA"/>
    <w:rsid w:val="00B8725E"/>
    <w:rsid w:val="00B93D37"/>
    <w:rsid w:val="00B93FC2"/>
    <w:rsid w:val="00B95211"/>
    <w:rsid w:val="00BA7581"/>
    <w:rsid w:val="00BB38C9"/>
    <w:rsid w:val="00BC4DE2"/>
    <w:rsid w:val="00BC7EC8"/>
    <w:rsid w:val="00BD5AB2"/>
    <w:rsid w:val="00BE1721"/>
    <w:rsid w:val="00BE6F6A"/>
    <w:rsid w:val="00BF33B4"/>
    <w:rsid w:val="00BF398E"/>
    <w:rsid w:val="00BF6AB5"/>
    <w:rsid w:val="00C05D99"/>
    <w:rsid w:val="00C070E7"/>
    <w:rsid w:val="00C07BD2"/>
    <w:rsid w:val="00C12FA9"/>
    <w:rsid w:val="00C15679"/>
    <w:rsid w:val="00C156E4"/>
    <w:rsid w:val="00C15ADC"/>
    <w:rsid w:val="00C17E3C"/>
    <w:rsid w:val="00C20EB3"/>
    <w:rsid w:val="00C23F02"/>
    <w:rsid w:val="00C25687"/>
    <w:rsid w:val="00C3671E"/>
    <w:rsid w:val="00C4172E"/>
    <w:rsid w:val="00C43200"/>
    <w:rsid w:val="00C446A6"/>
    <w:rsid w:val="00C46BC4"/>
    <w:rsid w:val="00C50326"/>
    <w:rsid w:val="00C646F7"/>
    <w:rsid w:val="00C674EC"/>
    <w:rsid w:val="00C73AB1"/>
    <w:rsid w:val="00C826E9"/>
    <w:rsid w:val="00C82889"/>
    <w:rsid w:val="00C868F1"/>
    <w:rsid w:val="00C86D0E"/>
    <w:rsid w:val="00C91D92"/>
    <w:rsid w:val="00C93DD1"/>
    <w:rsid w:val="00C946E9"/>
    <w:rsid w:val="00CA2DAD"/>
    <w:rsid w:val="00CA76BE"/>
    <w:rsid w:val="00CB315D"/>
    <w:rsid w:val="00CF0CCA"/>
    <w:rsid w:val="00CF54E9"/>
    <w:rsid w:val="00CF783F"/>
    <w:rsid w:val="00CF7F19"/>
    <w:rsid w:val="00D021CC"/>
    <w:rsid w:val="00D15164"/>
    <w:rsid w:val="00D2484B"/>
    <w:rsid w:val="00D45E74"/>
    <w:rsid w:val="00D45E82"/>
    <w:rsid w:val="00D518D1"/>
    <w:rsid w:val="00D562C3"/>
    <w:rsid w:val="00D578AA"/>
    <w:rsid w:val="00D612A1"/>
    <w:rsid w:val="00D623C2"/>
    <w:rsid w:val="00D62D43"/>
    <w:rsid w:val="00D75D4E"/>
    <w:rsid w:val="00D80A33"/>
    <w:rsid w:val="00D85C11"/>
    <w:rsid w:val="00D85C65"/>
    <w:rsid w:val="00D86394"/>
    <w:rsid w:val="00D91C35"/>
    <w:rsid w:val="00D9395C"/>
    <w:rsid w:val="00DA405D"/>
    <w:rsid w:val="00DA71EA"/>
    <w:rsid w:val="00DB380F"/>
    <w:rsid w:val="00DB68BE"/>
    <w:rsid w:val="00DB7493"/>
    <w:rsid w:val="00DC721B"/>
    <w:rsid w:val="00DD477F"/>
    <w:rsid w:val="00DE1BC0"/>
    <w:rsid w:val="00DE1C3E"/>
    <w:rsid w:val="00DE5D79"/>
    <w:rsid w:val="00DE7026"/>
    <w:rsid w:val="00DF6CF2"/>
    <w:rsid w:val="00DF7DFE"/>
    <w:rsid w:val="00E0042D"/>
    <w:rsid w:val="00E05135"/>
    <w:rsid w:val="00E06720"/>
    <w:rsid w:val="00E07D55"/>
    <w:rsid w:val="00E304B9"/>
    <w:rsid w:val="00E32374"/>
    <w:rsid w:val="00E364A6"/>
    <w:rsid w:val="00E62C81"/>
    <w:rsid w:val="00E6376A"/>
    <w:rsid w:val="00E667C3"/>
    <w:rsid w:val="00E76BD5"/>
    <w:rsid w:val="00E8381F"/>
    <w:rsid w:val="00E85CB5"/>
    <w:rsid w:val="00E8773F"/>
    <w:rsid w:val="00E91261"/>
    <w:rsid w:val="00E9319D"/>
    <w:rsid w:val="00E93D17"/>
    <w:rsid w:val="00EC0DB5"/>
    <w:rsid w:val="00EC43AA"/>
    <w:rsid w:val="00EC4887"/>
    <w:rsid w:val="00ED0340"/>
    <w:rsid w:val="00ED1A8B"/>
    <w:rsid w:val="00ED6863"/>
    <w:rsid w:val="00ED77FE"/>
    <w:rsid w:val="00EE11AD"/>
    <w:rsid w:val="00EF130F"/>
    <w:rsid w:val="00EF3869"/>
    <w:rsid w:val="00EF5918"/>
    <w:rsid w:val="00EF7C7B"/>
    <w:rsid w:val="00F00F73"/>
    <w:rsid w:val="00F1778C"/>
    <w:rsid w:val="00F2450C"/>
    <w:rsid w:val="00F24DD1"/>
    <w:rsid w:val="00F31E8B"/>
    <w:rsid w:val="00F33F1D"/>
    <w:rsid w:val="00F340DA"/>
    <w:rsid w:val="00F35A48"/>
    <w:rsid w:val="00F42D70"/>
    <w:rsid w:val="00F45B51"/>
    <w:rsid w:val="00F46876"/>
    <w:rsid w:val="00F47BFE"/>
    <w:rsid w:val="00F50DE3"/>
    <w:rsid w:val="00F51E92"/>
    <w:rsid w:val="00F71FE2"/>
    <w:rsid w:val="00F76758"/>
    <w:rsid w:val="00F77161"/>
    <w:rsid w:val="00F84258"/>
    <w:rsid w:val="00F86F09"/>
    <w:rsid w:val="00F940BF"/>
    <w:rsid w:val="00F963E2"/>
    <w:rsid w:val="00FA29DE"/>
    <w:rsid w:val="00FA2EA8"/>
    <w:rsid w:val="00FA4BF5"/>
    <w:rsid w:val="00FB24C8"/>
    <w:rsid w:val="00FB341C"/>
    <w:rsid w:val="00FC11E4"/>
    <w:rsid w:val="00FD4A78"/>
    <w:rsid w:val="00FD5EB8"/>
    <w:rsid w:val="00FD6501"/>
    <w:rsid w:val="00FE2D20"/>
    <w:rsid w:val="00FE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FDFDC546-5790-4D35-B016-D5C1B69B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A32"/>
    <w:pPr>
      <w:widowControl w:val="0"/>
      <w:autoSpaceDE w:val="0"/>
      <w:autoSpaceDN w:val="0"/>
      <w:adjustRightInd w:val="0"/>
    </w:pPr>
  </w:style>
  <w:style w:type="paragraph" w:styleId="Heading1">
    <w:name w:val="heading 1"/>
    <w:basedOn w:val="Normal"/>
    <w:next w:val="Normal"/>
    <w:qFormat/>
    <w:rsid w:val="00377A32"/>
    <w:pPr>
      <w:keepNext/>
      <w:jc w:val="center"/>
      <w:outlineLvl w:val="0"/>
    </w:pPr>
    <w:rPr>
      <w:b/>
      <w:bCs/>
      <w:sz w:val="37"/>
      <w:szCs w:val="37"/>
    </w:rPr>
  </w:style>
  <w:style w:type="paragraph" w:styleId="Heading2">
    <w:name w:val="heading 2"/>
    <w:basedOn w:val="Normal"/>
    <w:next w:val="Normal"/>
    <w:qFormat/>
    <w:rsid w:val="00377A32"/>
    <w:pPr>
      <w:keepNext/>
      <w:outlineLvl w:val="1"/>
    </w:pPr>
    <w:rPr>
      <w:b/>
      <w:bCs/>
      <w:sz w:val="24"/>
      <w:szCs w:val="19"/>
    </w:rPr>
  </w:style>
  <w:style w:type="paragraph" w:styleId="Heading3">
    <w:name w:val="heading 3"/>
    <w:basedOn w:val="Normal"/>
    <w:next w:val="Normal"/>
    <w:qFormat/>
    <w:rsid w:val="00377A32"/>
    <w:pPr>
      <w:keepNext/>
      <w:jc w:val="center"/>
      <w:outlineLvl w:val="2"/>
    </w:pPr>
    <w:rPr>
      <w:b/>
      <w:bCs/>
      <w:sz w:val="28"/>
      <w:szCs w:val="28"/>
    </w:rPr>
  </w:style>
  <w:style w:type="paragraph" w:styleId="Heading4">
    <w:name w:val="heading 4"/>
    <w:basedOn w:val="Normal"/>
    <w:next w:val="Normal"/>
    <w:qFormat/>
    <w:rsid w:val="00377A32"/>
    <w:pPr>
      <w:keepNext/>
      <w:jc w:val="center"/>
      <w:outlineLvl w:val="3"/>
    </w:pPr>
    <w:rPr>
      <w:b/>
      <w:bCs/>
      <w:sz w:val="24"/>
      <w:szCs w:val="26"/>
    </w:rPr>
  </w:style>
  <w:style w:type="paragraph" w:styleId="Heading5">
    <w:name w:val="heading 5"/>
    <w:basedOn w:val="Normal"/>
    <w:next w:val="Normal"/>
    <w:qFormat/>
    <w:rsid w:val="00377A32"/>
    <w:pPr>
      <w:keepNext/>
      <w:jc w:val="center"/>
      <w:outlineLvl w:val="4"/>
    </w:pPr>
    <w:rPr>
      <w:b/>
      <w:bCs/>
      <w:sz w:val="36"/>
    </w:rPr>
  </w:style>
  <w:style w:type="paragraph" w:styleId="Heading6">
    <w:name w:val="heading 6"/>
    <w:basedOn w:val="Normal"/>
    <w:next w:val="Normal"/>
    <w:qFormat/>
    <w:rsid w:val="00377A32"/>
    <w:pPr>
      <w:keepNext/>
      <w:jc w:val="center"/>
      <w:outlineLvl w:val="5"/>
    </w:pPr>
    <w:rPr>
      <w:b/>
      <w:bCs/>
      <w:sz w:val="48"/>
      <w:szCs w:val="48"/>
    </w:rPr>
  </w:style>
  <w:style w:type="paragraph" w:styleId="Heading7">
    <w:name w:val="heading 7"/>
    <w:basedOn w:val="Normal"/>
    <w:next w:val="Normal"/>
    <w:qFormat/>
    <w:rsid w:val="00377A32"/>
    <w:pPr>
      <w:keepNext/>
      <w:outlineLvl w:val="6"/>
    </w:pPr>
    <w:rPr>
      <w:b/>
      <w:szCs w:val="26"/>
    </w:rPr>
  </w:style>
  <w:style w:type="paragraph" w:styleId="Heading8">
    <w:name w:val="heading 8"/>
    <w:basedOn w:val="Normal"/>
    <w:next w:val="Normal"/>
    <w:qFormat/>
    <w:rsid w:val="00377A32"/>
    <w:pPr>
      <w:keepNext/>
      <w:ind w:left="540"/>
      <w:outlineLvl w:val="7"/>
    </w:pPr>
    <w:rPr>
      <w:rFonts w:ascii="CG Times" w:hAnsi="CG Times"/>
      <w:b/>
      <w:bCs/>
      <w:sz w:val="50"/>
      <w:szCs w:val="50"/>
    </w:rPr>
  </w:style>
  <w:style w:type="paragraph" w:styleId="Heading9">
    <w:name w:val="heading 9"/>
    <w:basedOn w:val="Normal"/>
    <w:next w:val="Normal"/>
    <w:qFormat/>
    <w:rsid w:val="00377A32"/>
    <w:pPr>
      <w:keepNext/>
      <w:outlineLvl w:val="8"/>
    </w:pPr>
    <w:rPr>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7A32"/>
    <w:rPr>
      <w:sz w:val="24"/>
      <w:szCs w:val="19"/>
    </w:rPr>
  </w:style>
  <w:style w:type="paragraph" w:styleId="Footer">
    <w:name w:val="footer"/>
    <w:basedOn w:val="Normal"/>
    <w:rsid w:val="00377A32"/>
    <w:pPr>
      <w:tabs>
        <w:tab w:val="center" w:pos="4320"/>
        <w:tab w:val="right" w:pos="8640"/>
      </w:tabs>
    </w:pPr>
  </w:style>
  <w:style w:type="character" w:styleId="PageNumber">
    <w:name w:val="page number"/>
    <w:basedOn w:val="DefaultParagraphFont"/>
    <w:rsid w:val="00377A32"/>
  </w:style>
  <w:style w:type="paragraph" w:styleId="BodyText2">
    <w:name w:val="Body Text 2"/>
    <w:basedOn w:val="Normal"/>
    <w:rsid w:val="00377A32"/>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sz w:val="24"/>
      <w:szCs w:val="19"/>
    </w:rPr>
  </w:style>
  <w:style w:type="paragraph" w:styleId="Header">
    <w:name w:val="header"/>
    <w:basedOn w:val="Normal"/>
    <w:rsid w:val="00377A32"/>
    <w:pPr>
      <w:tabs>
        <w:tab w:val="center" w:pos="4320"/>
        <w:tab w:val="right" w:pos="8640"/>
      </w:tabs>
    </w:pPr>
  </w:style>
  <w:style w:type="character" w:styleId="Hyperlink">
    <w:name w:val="Hyperlink"/>
    <w:basedOn w:val="DefaultParagraphFont"/>
    <w:rsid w:val="00377A32"/>
    <w:rPr>
      <w:color w:val="0000FF"/>
      <w:u w:val="single"/>
    </w:rPr>
  </w:style>
  <w:style w:type="paragraph" w:styleId="BodyText3">
    <w:name w:val="Body Text 3"/>
    <w:basedOn w:val="Normal"/>
    <w:rsid w:val="00377A32"/>
    <w:rPr>
      <w:rFonts w:ascii="CG Times" w:hAnsi="CG Times"/>
      <w:sz w:val="26"/>
      <w:szCs w:val="26"/>
    </w:rPr>
  </w:style>
  <w:style w:type="character" w:styleId="FollowedHyperlink">
    <w:name w:val="FollowedHyperlink"/>
    <w:basedOn w:val="DefaultParagraphFont"/>
    <w:rsid w:val="00377A32"/>
    <w:rPr>
      <w:color w:val="800080"/>
      <w:u w:val="single"/>
    </w:rPr>
  </w:style>
  <w:style w:type="paragraph" w:styleId="BalloonText">
    <w:name w:val="Balloon Text"/>
    <w:basedOn w:val="Normal"/>
    <w:semiHidden/>
    <w:rsid w:val="00487282"/>
    <w:rPr>
      <w:rFonts w:ascii="Tahoma" w:hAnsi="Tahoma" w:cs="Tahoma"/>
      <w:sz w:val="16"/>
      <w:szCs w:val="16"/>
    </w:rPr>
  </w:style>
  <w:style w:type="character" w:styleId="CommentReference">
    <w:name w:val="annotation reference"/>
    <w:basedOn w:val="DefaultParagraphFont"/>
    <w:semiHidden/>
    <w:rsid w:val="00AE75CC"/>
    <w:rPr>
      <w:sz w:val="16"/>
      <w:szCs w:val="16"/>
    </w:rPr>
  </w:style>
  <w:style w:type="paragraph" w:styleId="CommentText">
    <w:name w:val="annotation text"/>
    <w:basedOn w:val="Normal"/>
    <w:semiHidden/>
    <w:rsid w:val="00AE75CC"/>
  </w:style>
  <w:style w:type="paragraph" w:styleId="CommentSubject">
    <w:name w:val="annotation subject"/>
    <w:basedOn w:val="CommentText"/>
    <w:next w:val="CommentText"/>
    <w:semiHidden/>
    <w:rsid w:val="00AE75CC"/>
    <w:rPr>
      <w:b/>
      <w:bCs/>
    </w:rPr>
  </w:style>
  <w:style w:type="table" w:styleId="TableGrid">
    <w:name w:val="Table Grid"/>
    <w:basedOn w:val="TableNormal"/>
    <w:rsid w:val="0099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41771">
      <w:bodyDiv w:val="1"/>
      <w:marLeft w:val="0"/>
      <w:marRight w:val="0"/>
      <w:marTop w:val="0"/>
      <w:marBottom w:val="0"/>
      <w:divBdr>
        <w:top w:val="none" w:sz="0" w:space="0" w:color="auto"/>
        <w:left w:val="none" w:sz="0" w:space="0" w:color="auto"/>
        <w:bottom w:val="none" w:sz="0" w:space="0" w:color="auto"/>
        <w:right w:val="none" w:sz="0" w:space="0" w:color="auto"/>
      </w:divBdr>
      <w:divsChild>
        <w:div w:id="11455826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428239">
              <w:marLeft w:val="0"/>
              <w:marRight w:val="0"/>
              <w:marTop w:val="0"/>
              <w:marBottom w:val="0"/>
              <w:divBdr>
                <w:top w:val="none" w:sz="0" w:space="0" w:color="auto"/>
                <w:left w:val="none" w:sz="0" w:space="0" w:color="auto"/>
                <w:bottom w:val="none" w:sz="0" w:space="0" w:color="auto"/>
                <w:right w:val="none" w:sz="0" w:space="0" w:color="auto"/>
              </w:divBdr>
            </w:div>
            <w:div w:id="1400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7871">
      <w:bodyDiv w:val="1"/>
      <w:marLeft w:val="0"/>
      <w:marRight w:val="0"/>
      <w:marTop w:val="0"/>
      <w:marBottom w:val="0"/>
      <w:divBdr>
        <w:top w:val="none" w:sz="0" w:space="0" w:color="auto"/>
        <w:left w:val="none" w:sz="0" w:space="0" w:color="auto"/>
        <w:bottom w:val="none" w:sz="0" w:space="0" w:color="auto"/>
        <w:right w:val="none" w:sz="0" w:space="0" w:color="auto"/>
      </w:divBdr>
      <w:divsChild>
        <w:div w:id="17596422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6643163">
              <w:marLeft w:val="0"/>
              <w:marRight w:val="0"/>
              <w:marTop w:val="0"/>
              <w:marBottom w:val="0"/>
              <w:divBdr>
                <w:top w:val="none" w:sz="0" w:space="0" w:color="auto"/>
                <w:left w:val="none" w:sz="0" w:space="0" w:color="auto"/>
                <w:bottom w:val="none" w:sz="0" w:space="0" w:color="auto"/>
                <w:right w:val="none" w:sz="0" w:space="0" w:color="auto"/>
              </w:divBdr>
            </w:div>
            <w:div w:id="14337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ater.epa.gov/drink/info/lead/index.cfm" TargetMode="External"/><Relationship Id="rId4" Type="http://schemas.openxmlformats.org/officeDocument/2006/relationships/settings" Target="settings.xml"/><Relationship Id="rId9" Type="http://schemas.openxmlformats.org/officeDocument/2006/relationships/hyperlink" Target="http://des.nh.gov/organization/divisions/water/dwgb/dwspp/dwsap.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E06B-6751-40C8-B627-25717840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10046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THE</vt:lpstr>
    </vt:vector>
  </TitlesOfParts>
  <Company>Hewlett-Packard Company</Company>
  <LinksUpToDate>false</LinksUpToDate>
  <CharactersWithSpaces>11785</CharactersWithSpaces>
  <SharedDoc>false</SharedDoc>
  <HLinks>
    <vt:vector size="12" baseType="variant">
      <vt:variant>
        <vt:i4>7536750</vt:i4>
      </vt:variant>
      <vt:variant>
        <vt:i4>3</vt:i4>
      </vt:variant>
      <vt:variant>
        <vt:i4>0</vt:i4>
      </vt:variant>
      <vt:variant>
        <vt:i4>5</vt:i4>
      </vt:variant>
      <vt:variant>
        <vt:lpwstr>http://water.epa.gov/drink/info/lead/index.cfm</vt:lpwstr>
      </vt:variant>
      <vt:variant>
        <vt:lpwstr/>
      </vt:variant>
      <vt:variant>
        <vt:i4>6553709</vt:i4>
      </vt:variant>
      <vt:variant>
        <vt:i4>0</vt:i4>
      </vt:variant>
      <vt:variant>
        <vt:i4>0</vt:i4>
      </vt:variant>
      <vt:variant>
        <vt:i4>5</vt:i4>
      </vt:variant>
      <vt:variant>
        <vt:lpwstr>http://des.nh.gov/organization/divisions/water/dwgb/dwspp/dwsap.htm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rthayer</dc:creator>
  <cp:lastModifiedBy>Ashley</cp:lastModifiedBy>
  <cp:revision>2</cp:revision>
  <cp:lastPrinted>2018-06-26T17:53:00Z</cp:lastPrinted>
  <dcterms:created xsi:type="dcterms:W3CDTF">2023-07-05T13:46:00Z</dcterms:created>
  <dcterms:modified xsi:type="dcterms:W3CDTF">2023-07-05T13:46:00Z</dcterms:modified>
</cp:coreProperties>
</file>